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0925879" w14:textId="77777777" w:rsidTr="004422C5">
        <w:trPr>
          <w:trHeight w:val="360"/>
        </w:trPr>
        <w:tc>
          <w:tcPr>
            <w:tcW w:w="9593" w:type="dxa"/>
            <w:gridSpan w:val="2"/>
            <w:tcBorders>
              <w:top w:val="nil"/>
              <w:left w:val="nil"/>
              <w:right w:val="nil"/>
            </w:tcBorders>
          </w:tcPr>
          <w:p w14:paraId="4AD10AA6" w14:textId="50B33C72" w:rsidR="004422C5" w:rsidRPr="0066261B" w:rsidRDefault="004422C5" w:rsidP="000D0933">
            <w:pPr>
              <w:pStyle w:val="Header"/>
              <w:spacing w:after="240"/>
              <w:jc w:val="center"/>
              <w:rPr>
                <w:b/>
              </w:rPr>
            </w:pPr>
            <w:bookmarkStart w:id="0" w:name="_Toc506025961"/>
            <w:bookmarkStart w:id="1" w:name="_GoBack"/>
            <w:bookmarkEnd w:id="1"/>
            <w:r w:rsidRPr="000C61AC">
              <w:rPr>
                <w:b/>
                <w:sz w:val="24"/>
              </w:rPr>
              <w:t xml:space="preserve">Annex </w:t>
            </w:r>
            <w:r w:rsidR="00CA5CC5">
              <w:rPr>
                <w:b/>
                <w:sz w:val="24"/>
              </w:rPr>
              <w:t>G</w:t>
            </w:r>
            <w:r w:rsidR="0066261B">
              <w:rPr>
                <w:b/>
                <w:sz w:val="24"/>
              </w:rPr>
              <w:t>.</w:t>
            </w:r>
            <w:r w:rsidRPr="0066261B">
              <w:rPr>
                <w:b/>
                <w:sz w:val="24"/>
                <w:szCs w:val="24"/>
              </w:rPr>
              <w:t xml:space="preserve"> </w:t>
            </w:r>
            <w:r w:rsidR="00CA5CC5">
              <w:rPr>
                <w:b/>
                <w:bCs/>
                <w:sz w:val="24"/>
                <w:szCs w:val="24"/>
              </w:rPr>
              <w:t>Gender Analysis and Action Plan</w:t>
            </w:r>
          </w:p>
        </w:tc>
      </w:tr>
      <w:tr w:rsidR="004422C5" w14:paraId="03E6F249" w14:textId="77777777" w:rsidTr="00EB707B">
        <w:tc>
          <w:tcPr>
            <w:tcW w:w="9593" w:type="dxa"/>
            <w:gridSpan w:val="2"/>
          </w:tcPr>
          <w:p w14:paraId="1958EF74" w14:textId="66352651" w:rsidR="004422C5" w:rsidRPr="004422C5" w:rsidRDefault="004422C5" w:rsidP="004422C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Pr="004422C5">
              <w:rPr>
                <w:szCs w:val="20"/>
                <w:lang w:eastAsia="zh-CN"/>
              </w:rPr>
              <w:t>Conservation and sustainable use of indigenous agricultural genetic diversity in Hubei (C-SAP</w:t>
            </w:r>
            <w:r w:rsidR="002E06BC">
              <w:rPr>
                <w:szCs w:val="20"/>
                <w:lang w:eastAsia="zh-CN"/>
              </w:rPr>
              <w:t>4</w:t>
            </w:r>
            <w:r w:rsidRPr="004422C5">
              <w:rPr>
                <w:szCs w:val="20"/>
                <w:lang w:eastAsia="zh-CN"/>
              </w:rPr>
              <w:t>)</w:t>
            </w:r>
          </w:p>
        </w:tc>
      </w:tr>
      <w:tr w:rsidR="004422C5" w14:paraId="1B19A0D8" w14:textId="77777777" w:rsidTr="00EB707B">
        <w:tc>
          <w:tcPr>
            <w:tcW w:w="4796" w:type="dxa"/>
          </w:tcPr>
          <w:p w14:paraId="4DE99663"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5822</w:t>
            </w:r>
          </w:p>
        </w:tc>
        <w:tc>
          <w:tcPr>
            <w:tcW w:w="4797" w:type="dxa"/>
          </w:tcPr>
          <w:p w14:paraId="153B32D4"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Pr="000D0933">
              <w:rPr>
                <w:rFonts w:eastAsiaTheme="majorEastAsia" w:cstheme="majorBidi"/>
                <w:bCs/>
                <w:szCs w:val="28"/>
                <w:highlight w:val="yellow"/>
              </w:rPr>
              <w:t>TBD</w:t>
            </w:r>
          </w:p>
        </w:tc>
      </w:tr>
    </w:tbl>
    <w:p w14:paraId="413C504A" w14:textId="7B360DDB" w:rsidR="00CD177B" w:rsidRDefault="00CD177B" w:rsidP="00421EFC">
      <w:pPr>
        <w:pStyle w:val="Heading1"/>
        <w:rPr>
          <w:color w:val="002060"/>
        </w:rPr>
      </w:pPr>
      <w:r w:rsidRPr="00200B92">
        <w:rPr>
          <w:color w:val="002060"/>
        </w:rPr>
        <w:t>Introduction</w:t>
      </w:r>
      <w:bookmarkEnd w:id="0"/>
    </w:p>
    <w:p w14:paraId="63BE8AAF" w14:textId="0A99B69E" w:rsidR="00D817B9" w:rsidRPr="00D817B9" w:rsidRDefault="00D817B9" w:rsidP="00D817B9">
      <w:r>
        <w:t xml:space="preserve">This document presents </w:t>
      </w:r>
      <w:r w:rsidR="00695727">
        <w:t>the</w:t>
      </w:r>
      <w:r>
        <w:t xml:space="preserve"> gender analysis and action plan for the UNDP-GEF pr</w:t>
      </w:r>
      <w:r w:rsidR="005D634E">
        <w:t>oject “Conservation and sustainable use of indigenous agricultural genetic diversity in Hubei</w:t>
      </w:r>
      <w:r w:rsidR="006545B7">
        <w:t>”</w:t>
      </w:r>
      <w:r w:rsidR="005D634E">
        <w:t>.</w:t>
      </w:r>
    </w:p>
    <w:p w14:paraId="65408C0E" w14:textId="67196A9F" w:rsidR="0006498B" w:rsidRDefault="0006498B" w:rsidP="000E6730">
      <w:pPr>
        <w:pStyle w:val="Heading2"/>
      </w:pPr>
      <w:r>
        <w:t>Project Overview</w:t>
      </w:r>
    </w:p>
    <w:p w14:paraId="2447BEE9" w14:textId="7D1EB9AC" w:rsidR="00D95F65" w:rsidRDefault="00D95F65" w:rsidP="00D95F65">
      <w:pPr>
        <w:rPr>
          <w:lang w:eastAsia="zh-CN"/>
        </w:rPr>
      </w:pPr>
      <w:r w:rsidRPr="0004367D">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w:t>
      </w:r>
      <w:r w:rsidR="00A83163">
        <w:rPr>
          <w:lang w:eastAsia="zh-CN"/>
        </w:rPr>
        <w:t>is designed to</w:t>
      </w:r>
      <w:r w:rsidRPr="0004367D">
        <w:rPr>
          <w:lang w:eastAsia="zh-CN"/>
        </w:rPr>
        <w:t xml:space="preserve"> remove barriers currently restricting the protection and sustainable use of </w:t>
      </w:r>
      <w:r w:rsidR="004200BB">
        <w:rPr>
          <w:lang w:eastAsia="zh-CN"/>
        </w:rPr>
        <w:t>local</w:t>
      </w:r>
      <w:r w:rsidRPr="0004367D">
        <w:rPr>
          <w:lang w:eastAsia="zh-CN"/>
        </w:rPr>
        <w:t xml:space="preserve"> agricultural genetic diversity in Hubei</w:t>
      </w:r>
      <w:r w:rsidR="00A83163">
        <w:rPr>
          <w:lang w:eastAsia="zh-CN"/>
        </w:rPr>
        <w:t xml:space="preserve"> province, contributing towards achievement of the </w:t>
      </w:r>
      <w:r w:rsidRPr="0004367D">
        <w:rPr>
          <w:lang w:eastAsia="zh-CN"/>
        </w:rPr>
        <w:t xml:space="preserve">long-term objective of strengthening conservation of Hubei’s globally significant agrobiodiversity, through an enhanced provincial policy framework, strengthened institutional capacity, the establishment of innovative incentive mechanisms, and improved knowledge and understanding of the economic and environmental value of </w:t>
      </w:r>
      <w:r w:rsidR="004200BB">
        <w:rPr>
          <w:lang w:eastAsia="zh-CN"/>
        </w:rPr>
        <w:t>local</w:t>
      </w:r>
      <w:r w:rsidRPr="0004367D">
        <w:rPr>
          <w:lang w:eastAsia="zh-CN"/>
        </w:rPr>
        <w:t xml:space="preserve"> agricultural varieties.</w:t>
      </w:r>
    </w:p>
    <w:p w14:paraId="6E5A965F" w14:textId="2550C70A" w:rsidR="00D95F65" w:rsidRPr="0006498B" w:rsidRDefault="00D95F65" w:rsidP="00D95F65">
      <w:r w:rsidRPr="00A62BAA">
        <w:t xml:space="preserve">A core </w:t>
      </w:r>
      <w:r w:rsidR="00A83163">
        <w:t>result</w:t>
      </w:r>
      <w:r w:rsidRPr="00A62BAA">
        <w:t xml:space="preserve"> of </w:t>
      </w:r>
      <w:r w:rsidR="00A83163">
        <w:t>the project is demonstration of</w:t>
      </w:r>
      <w:r w:rsidRPr="00573834">
        <w:t xml:space="preserve"> innovative, participatory, partnership-based</w:t>
      </w:r>
      <w:r w:rsidR="00A83163">
        <w:t xml:space="preserve"> and incentivized</w:t>
      </w:r>
      <w:r w:rsidRPr="00573834">
        <w:t xml:space="preserve"> approaches that support the achievement of long-</w:t>
      </w:r>
      <w:r>
        <w:t>term agro</w:t>
      </w:r>
      <w:r w:rsidRPr="00573834">
        <w:t xml:space="preserve">biodiversity conservation and sustainable development outcomes, including sustainable livelihood impacts for poor farming communities. </w:t>
      </w:r>
      <w:r w:rsidR="00A83163">
        <w:t xml:space="preserve">Three demonstration landscapes have been identified, two within the Danjiangkou Reservoir area in northwestern Hubei and with the Dabie Mountains region in the eastern part of the province. </w:t>
      </w:r>
      <w:r w:rsidRPr="00573834">
        <w:t xml:space="preserve">The </w:t>
      </w:r>
      <w:r w:rsidR="00A83163">
        <w:t>project has a strong</w:t>
      </w:r>
      <w:r w:rsidRPr="00573834">
        <w:t xml:space="preserve"> potential for catalytic impact, supporting institutional capacity building,  strengthened enabling environments, and the establishment of long-term partnerships between farmers, private and public sector agencies and the creation of marketing networks, certification schemes and new markets</w:t>
      </w:r>
      <w:r w:rsidR="00A83163">
        <w:t xml:space="preserve"> for traditional GRFA varieties.</w:t>
      </w:r>
    </w:p>
    <w:p w14:paraId="437AA86C" w14:textId="466DBE9B" w:rsidR="000E6730" w:rsidRDefault="000E6730" w:rsidP="000E6730">
      <w:pPr>
        <w:pStyle w:val="Heading2"/>
      </w:pPr>
      <w:r>
        <w:t xml:space="preserve">Gender Mainstreaming </w:t>
      </w:r>
      <w:r w:rsidR="00D817B9">
        <w:t>Strategy</w:t>
      </w:r>
      <w:r w:rsidR="00D265DA">
        <w:t xml:space="preserve"> for the Project</w:t>
      </w:r>
    </w:p>
    <w:p w14:paraId="37CC5F32" w14:textId="77777777" w:rsidR="0006498B" w:rsidRPr="00BF5998" w:rsidRDefault="0006498B" w:rsidP="0006498B">
      <w:r w:rsidRPr="00BF5998">
        <w:t xml:space="preserve">The project gender mainstreaming strategy recognizes the differences between labor, knowledge, needs, and priorities of women and men, and includes but is not limited to the following aspects: </w:t>
      </w:r>
    </w:p>
    <w:p w14:paraId="366CE532" w14:textId="77777777" w:rsidR="0006498B" w:rsidRPr="00BF5998" w:rsidRDefault="0006498B" w:rsidP="0006498B">
      <w:pPr>
        <w:pStyle w:val="ListParagraph"/>
        <w:numPr>
          <w:ilvl w:val="0"/>
          <w:numId w:val="7"/>
        </w:numPr>
      </w:pPr>
      <w:r w:rsidRPr="00BF5998">
        <w:t xml:space="preserve">Consultation with women groups on needs and requirements associated with project interventions; </w:t>
      </w:r>
    </w:p>
    <w:p w14:paraId="0AA17573" w14:textId="466265CC" w:rsidR="0006498B" w:rsidRPr="00BF5998" w:rsidRDefault="0006498B" w:rsidP="0006498B">
      <w:pPr>
        <w:pStyle w:val="ListParagraph"/>
        <w:numPr>
          <w:ilvl w:val="0"/>
          <w:numId w:val="7"/>
        </w:numPr>
      </w:pPr>
      <w:r w:rsidRPr="00BF5998">
        <w:t xml:space="preserve">Promotion of </w:t>
      </w:r>
      <w:r w:rsidR="00BF5998" w:rsidRPr="00BF5998">
        <w:t xml:space="preserve">equitable </w:t>
      </w:r>
      <w:r w:rsidRPr="00BF5998">
        <w:t>representation of women and men in project activities and groups established and/or strengthened;</w:t>
      </w:r>
    </w:p>
    <w:p w14:paraId="6F237EC9" w14:textId="47E82258" w:rsidR="0006498B" w:rsidRPr="00BF5998" w:rsidRDefault="0006498B" w:rsidP="0006498B">
      <w:pPr>
        <w:pStyle w:val="ListParagraph"/>
        <w:numPr>
          <w:ilvl w:val="0"/>
          <w:numId w:val="7"/>
        </w:numPr>
      </w:pPr>
      <w:r w:rsidRPr="00BF5998">
        <w:t xml:space="preserve">Development of strategic and planning documents  in consultation with women; </w:t>
      </w:r>
    </w:p>
    <w:p w14:paraId="3FC3E632" w14:textId="77777777" w:rsidR="0006498B" w:rsidRPr="00BF5998" w:rsidRDefault="0006498B" w:rsidP="0006498B">
      <w:pPr>
        <w:pStyle w:val="ListParagraph"/>
        <w:numPr>
          <w:ilvl w:val="0"/>
          <w:numId w:val="7"/>
        </w:numPr>
      </w:pPr>
      <w:r w:rsidRPr="00BF5998">
        <w:t xml:space="preserve">Targeted budgeting of activities promoting active involvement of women, and monitoring and evaluation of such activities; </w:t>
      </w:r>
    </w:p>
    <w:p w14:paraId="5962EBB2" w14:textId="77777777" w:rsidR="0006498B" w:rsidRPr="00BF5998" w:rsidRDefault="0006498B" w:rsidP="0006498B">
      <w:pPr>
        <w:pStyle w:val="ListParagraph"/>
        <w:numPr>
          <w:ilvl w:val="0"/>
          <w:numId w:val="7"/>
        </w:numPr>
      </w:pPr>
      <w:r w:rsidRPr="00BF5998">
        <w:t xml:space="preserve">Participation, training and skills building of women identified and budgeted in relevant project outcomes; </w:t>
      </w:r>
    </w:p>
    <w:p w14:paraId="42F8FC35" w14:textId="354800EA" w:rsidR="0006498B" w:rsidRPr="00BF5998" w:rsidRDefault="0006498B" w:rsidP="0006498B">
      <w:pPr>
        <w:pStyle w:val="ListParagraph"/>
        <w:numPr>
          <w:ilvl w:val="0"/>
          <w:numId w:val="7"/>
        </w:numPr>
      </w:pPr>
      <w:r w:rsidRPr="00BF5998">
        <w:t>Encouragement of women participation in the recruitment of project implementation staff</w:t>
      </w:r>
      <w:r w:rsidR="00BF5998" w:rsidRPr="00BF5998">
        <w:t>, including consultancies and other service providers</w:t>
      </w:r>
      <w:r w:rsidRPr="00BF5998">
        <w:t>; and</w:t>
      </w:r>
    </w:p>
    <w:p w14:paraId="64F05059" w14:textId="3193CD94" w:rsidR="0006498B" w:rsidRPr="00BF5998" w:rsidRDefault="0006498B" w:rsidP="0006498B">
      <w:pPr>
        <w:pStyle w:val="ListParagraph"/>
        <w:numPr>
          <w:ilvl w:val="0"/>
          <w:numId w:val="7"/>
        </w:numPr>
      </w:pPr>
      <w:r w:rsidRPr="00BF5998">
        <w:t xml:space="preserve">When applicable, equal payment of </w:t>
      </w:r>
      <w:r w:rsidR="00BF5998" w:rsidRPr="00BF5998">
        <w:t>women and men</w:t>
      </w:r>
      <w:r w:rsidRPr="00BF5998">
        <w:t>.</w:t>
      </w:r>
    </w:p>
    <w:p w14:paraId="4B170322" w14:textId="3B62B665" w:rsidR="00832E5A" w:rsidRDefault="000D0933" w:rsidP="0006498B">
      <w:r>
        <w:t>The gender mainstreaming strategy also includes contributing towards achievement of Sustainable Development Goal (SDG) 5, specifically Target 5.4: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973"/>
      </w:tblGrid>
      <w:tr w:rsidR="000D0933" w14:paraId="3DF08253" w14:textId="77777777" w:rsidTr="000D0933">
        <w:tc>
          <w:tcPr>
            <w:tcW w:w="1620" w:type="dxa"/>
          </w:tcPr>
          <w:p w14:paraId="1F8DC785" w14:textId="240F44A3" w:rsidR="000D0933" w:rsidRDefault="000D0933" w:rsidP="000D0933">
            <w:pPr>
              <w:jc w:val="center"/>
            </w:pPr>
            <w:r>
              <w:rPr>
                <w:noProof/>
                <w:szCs w:val="20"/>
              </w:rPr>
              <w:drawing>
                <wp:inline distT="0" distB="0" distL="0" distR="0" wp14:anchorId="78C8E2D9" wp14:editId="679B0E1C">
                  <wp:extent cx="804291" cy="80429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DG 5 icon gend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2081" cy="812081"/>
                          </a:xfrm>
                          <a:prstGeom prst="rect">
                            <a:avLst/>
                          </a:prstGeom>
                        </pic:spPr>
                      </pic:pic>
                    </a:graphicData>
                  </a:graphic>
                </wp:inline>
              </w:drawing>
            </w:r>
          </w:p>
        </w:tc>
        <w:tc>
          <w:tcPr>
            <w:tcW w:w="7973" w:type="dxa"/>
          </w:tcPr>
          <w:p w14:paraId="1D2C0CB7" w14:textId="45A05358" w:rsidR="000D0933" w:rsidRDefault="000D0933" w:rsidP="000D0933">
            <w:r w:rsidRPr="000D0933">
              <w:rPr>
                <w:b/>
              </w:rPr>
              <w:t>SDG 5</w:t>
            </w:r>
            <w:r w:rsidRPr="000D0933">
              <w:t xml:space="preserve">: Achieve gender equality and empower all women and girls, </w:t>
            </w:r>
            <w:r w:rsidRPr="000D0933">
              <w:rPr>
                <w:b/>
              </w:rPr>
              <w:t>Target</w:t>
            </w:r>
            <w:r w:rsidRPr="000D0933">
              <w:rPr>
                <w:rFonts w:ascii="Arial" w:hAnsi="Arial" w:cs="Arial"/>
                <w:b/>
              </w:rPr>
              <w:t xml:space="preserve"> </w:t>
            </w:r>
            <w:r w:rsidRPr="000D0933">
              <w:rPr>
                <w:b/>
              </w:rPr>
              <w:t>5.4</w:t>
            </w:r>
            <w:r w:rsidRPr="000D0933">
              <w:t>: Undertake reforms to give women equal rights to economic resources, as well as access to ownership and control over land and other forms of property, financial services, inheritance and natural resources, in accordance with national laws.</w:t>
            </w:r>
          </w:p>
        </w:tc>
      </w:tr>
    </w:tbl>
    <w:p w14:paraId="79C4B313" w14:textId="137FB547" w:rsidR="000E6730" w:rsidRDefault="000E6730" w:rsidP="000E6730">
      <w:pPr>
        <w:pStyle w:val="Heading2"/>
      </w:pPr>
      <w:r>
        <w:lastRenderedPageBreak/>
        <w:t>Methodology</w:t>
      </w:r>
    </w:p>
    <w:p w14:paraId="4D225E9D" w14:textId="4649F1E0" w:rsidR="0006498B" w:rsidRPr="00DF1930" w:rsidRDefault="00A83163" w:rsidP="0006498B">
      <w:pPr>
        <w:pStyle w:val="BodyGaramond11"/>
        <w:spacing w:before="120" w:after="120" w:line="240" w:lineRule="auto"/>
        <w:jc w:val="both"/>
        <w:rPr>
          <w:rFonts w:ascii="Calibri" w:hAnsi="Calibri" w:cs="Calibri"/>
          <w:sz w:val="20"/>
          <w:szCs w:val="20"/>
          <w:lang w:val="en-GB" w:eastAsia="zh-CN"/>
        </w:rPr>
      </w:pPr>
      <w:r>
        <w:rPr>
          <w:rFonts w:ascii="Calibri" w:hAnsi="Calibri" w:cs="Calibri"/>
          <w:sz w:val="20"/>
          <w:szCs w:val="20"/>
          <w:lang w:val="en-GB"/>
        </w:rPr>
        <w:t>This gender mainstreaming plan</w:t>
      </w:r>
      <w:r w:rsidR="0006498B" w:rsidRPr="00DF1930">
        <w:rPr>
          <w:rFonts w:ascii="Calibri" w:hAnsi="Calibri" w:cs="Calibri"/>
          <w:sz w:val="20"/>
          <w:szCs w:val="20"/>
          <w:lang w:val="en-GB"/>
        </w:rPr>
        <w:t xml:space="preserve"> was developed in accordance with relevant sections of the UNDP Guidance Note on Gender Analysis</w:t>
      </w:r>
      <w:r w:rsidR="0006498B" w:rsidRPr="00DF1930">
        <w:rPr>
          <w:rStyle w:val="FootnoteReference"/>
          <w:rFonts w:ascii="Calibri" w:hAnsi="Calibri" w:cs="Calibri"/>
          <w:sz w:val="20"/>
          <w:szCs w:val="20"/>
          <w:lang w:val="en-GB"/>
        </w:rPr>
        <w:footnoteReference w:id="1"/>
      </w:r>
      <w:r w:rsidR="0006498B" w:rsidRPr="00DF1930">
        <w:rPr>
          <w:rFonts w:ascii="Calibri" w:hAnsi="Calibri" w:cs="Calibri"/>
          <w:sz w:val="20"/>
          <w:szCs w:val="20"/>
          <w:lang w:val="en-GB"/>
        </w:rPr>
        <w:t xml:space="preserve">, </w:t>
      </w:r>
      <w:r w:rsidR="0006498B" w:rsidRPr="00DF1930">
        <w:rPr>
          <w:rFonts w:ascii="Calibri" w:hAnsi="Calibri" w:cs="Calibri" w:hint="eastAsia"/>
          <w:sz w:val="20"/>
          <w:szCs w:val="20"/>
          <w:lang w:val="en-GB" w:eastAsia="zh-CN"/>
        </w:rPr>
        <w:t xml:space="preserve">UNDP Gender Equality Strategy 2014-2017, </w:t>
      </w:r>
      <w:r w:rsidR="0006498B" w:rsidRPr="00DF1930">
        <w:rPr>
          <w:rFonts w:ascii="Calibri" w:hAnsi="Calibri" w:cs="Calibri"/>
          <w:sz w:val="20"/>
          <w:szCs w:val="20"/>
          <w:lang w:val="en-GB"/>
        </w:rPr>
        <w:t>UNDP Social and Environmental Standards</w:t>
      </w:r>
      <w:r w:rsidR="0006498B" w:rsidRPr="00DF1930">
        <w:rPr>
          <w:rStyle w:val="FootnoteReference"/>
          <w:rFonts w:ascii="Calibri" w:hAnsi="Calibri" w:cs="Calibri"/>
          <w:sz w:val="20"/>
          <w:szCs w:val="20"/>
          <w:lang w:val="en-GB"/>
        </w:rPr>
        <w:footnoteReference w:id="2"/>
      </w:r>
      <w:r w:rsidR="0065078D">
        <w:rPr>
          <w:rFonts w:ascii="Calibri" w:hAnsi="Calibri" w:cs="Calibri"/>
          <w:sz w:val="20"/>
          <w:szCs w:val="20"/>
          <w:lang w:val="en-GB" w:eastAsia="zh-CN"/>
        </w:rPr>
        <w:t xml:space="preserve"> and the GEF gender policy and guidelines</w:t>
      </w:r>
      <w:r w:rsidR="0065078D">
        <w:rPr>
          <w:rStyle w:val="FootnoteReference"/>
          <w:rFonts w:ascii="Calibri" w:hAnsi="Calibri" w:cs="Calibri"/>
          <w:sz w:val="20"/>
          <w:szCs w:val="20"/>
          <w:lang w:val="en-GB" w:eastAsia="zh-CN"/>
        </w:rPr>
        <w:footnoteReference w:id="3"/>
      </w:r>
      <w:r w:rsidR="0065078D">
        <w:rPr>
          <w:rFonts w:ascii="Calibri" w:hAnsi="Calibri" w:cs="Calibri"/>
          <w:sz w:val="20"/>
          <w:szCs w:val="20"/>
          <w:lang w:val="en-GB" w:eastAsia="zh-CN"/>
        </w:rPr>
        <w:t xml:space="preserve"> approved during the 53</w:t>
      </w:r>
      <w:r w:rsidR="0065078D" w:rsidRPr="0065078D">
        <w:rPr>
          <w:rFonts w:ascii="Calibri" w:hAnsi="Calibri" w:cs="Calibri"/>
          <w:sz w:val="20"/>
          <w:szCs w:val="20"/>
          <w:vertAlign w:val="superscript"/>
          <w:lang w:val="en-GB" w:eastAsia="zh-CN"/>
        </w:rPr>
        <w:t>rd</w:t>
      </w:r>
      <w:r w:rsidR="0065078D">
        <w:rPr>
          <w:rFonts w:ascii="Calibri" w:hAnsi="Calibri" w:cs="Calibri"/>
          <w:sz w:val="20"/>
          <w:szCs w:val="20"/>
          <w:lang w:val="en-GB" w:eastAsia="zh-CN"/>
        </w:rPr>
        <w:t xml:space="preserve"> Council Meeting in November 2017 and having an effective date of 1 July 2018</w:t>
      </w:r>
      <w:r w:rsidR="0006498B" w:rsidRPr="00DF1930">
        <w:rPr>
          <w:rFonts w:ascii="Calibri" w:hAnsi="Calibri" w:cs="Calibri"/>
          <w:sz w:val="20"/>
          <w:szCs w:val="20"/>
          <w:lang w:val="en-GB" w:eastAsia="zh-CN"/>
        </w:rPr>
        <w:t>.</w:t>
      </w:r>
      <w:r w:rsidR="0065078D">
        <w:rPr>
          <w:rFonts w:ascii="Calibri" w:hAnsi="Calibri" w:cs="Calibri"/>
          <w:sz w:val="20"/>
          <w:szCs w:val="20"/>
          <w:lang w:val="en-GB" w:eastAsia="zh-CN"/>
        </w:rPr>
        <w:t xml:space="preserve"> The approved GEF gender policy is a shift from a gender-aware, “do no harm” approach, to a gender-responsive, “do good” approach, which better addresses the gender gaps critical to the achievement of global environmental benefits.</w:t>
      </w:r>
    </w:p>
    <w:p w14:paraId="650AA305" w14:textId="3A92E7E8" w:rsidR="00CD177B" w:rsidRPr="00200B92" w:rsidRDefault="0044630D" w:rsidP="00421EFC">
      <w:pPr>
        <w:pStyle w:val="Heading1"/>
        <w:rPr>
          <w:color w:val="002060"/>
        </w:rPr>
      </w:pPr>
      <w:r>
        <w:rPr>
          <w:color w:val="002060"/>
        </w:rPr>
        <w:t>Gender Analysis</w:t>
      </w:r>
    </w:p>
    <w:p w14:paraId="30CA590F" w14:textId="3600A1C5" w:rsidR="00E41023" w:rsidRDefault="00E41023" w:rsidP="00777B0C">
      <w:pPr>
        <w:pStyle w:val="Heading2"/>
      </w:pPr>
      <w:r>
        <w:t>Gender Issues associated with Agrobiodiversity Management</w:t>
      </w:r>
    </w:p>
    <w:p w14:paraId="5E3BC88B" w14:textId="1FF9D472" w:rsidR="00E41023" w:rsidRDefault="00E41023" w:rsidP="00E41023">
      <w:r>
        <w:t xml:space="preserve">Human interactions are intrinsically linked to agrobiodiversity, as reflected in </w:t>
      </w:r>
      <w:r w:rsidR="0070511B">
        <w:t>the following</w:t>
      </w:r>
      <w:r>
        <w:t xml:space="preserve"> widely referenced definition: “agrobiodiversity refers to the variety and variability of animals, plants, and micro-organisms on earth that are important to food and agriculture which result from the interaction between the environment, genetic resources and the management systems and practices used by people”.</w:t>
      </w:r>
      <w:r>
        <w:rPr>
          <w:rStyle w:val="FootnoteReference"/>
        </w:rPr>
        <w:footnoteReference w:id="4"/>
      </w:r>
      <w:r>
        <w:t xml:space="preserve">  As management of agrobiodiversity is community-based, involvement includes young and old, and women and men. </w:t>
      </w:r>
    </w:p>
    <w:p w14:paraId="304178C6" w14:textId="3689646C" w:rsidR="00E41023" w:rsidRPr="00E41023" w:rsidRDefault="00E41023" w:rsidP="00E41023">
      <w:r>
        <w:t xml:space="preserve">Women and men farmers play an important role in the management of agrobiodiversity, and the typical divisions of labor also define how women and men are involved. For example, women are generally active in the production, processing, preservation, preparation and sale of staple crops, whereas men tend to focus on market-oriented or cash crop production. In many traditional communities, men hold decision-making positions, women’s roles in public affairs are often restricted or invisible.  </w:t>
      </w:r>
      <w:r>
        <w:rPr>
          <w:szCs w:val="18"/>
        </w:rPr>
        <w:t>These dynamics are indeed relevant in China. W</w:t>
      </w:r>
      <w:r w:rsidRPr="006846DC">
        <w:rPr>
          <w:szCs w:val="18"/>
        </w:rPr>
        <w:t>omen in rural communities</w:t>
      </w:r>
      <w:r>
        <w:rPr>
          <w:szCs w:val="18"/>
        </w:rPr>
        <w:t xml:space="preserve"> throughout China</w:t>
      </w:r>
      <w:r w:rsidRPr="006846DC">
        <w:rPr>
          <w:szCs w:val="18"/>
        </w:rPr>
        <w:t xml:space="preserve"> play an important role as custodians of genetic animal and plant resources, including in seed collection and storage, home gardens, gathering of ‘wild crops’ alongside a range of other aspects of agrobiodiversity conservation and sustainable use.</w:t>
      </w:r>
      <w:r>
        <w:rPr>
          <w:szCs w:val="18"/>
        </w:rPr>
        <w:t xml:space="preserv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41CF153" w14:textId="3EA3E664" w:rsidR="00777B0C" w:rsidRPr="000E6730" w:rsidRDefault="00DF1930" w:rsidP="00777B0C">
      <w:pPr>
        <w:pStyle w:val="Heading2"/>
      </w:pPr>
      <w:r>
        <w:t>Gender Situation in China</w:t>
      </w:r>
    </w:p>
    <w:p w14:paraId="0437160F" w14:textId="0B87D506" w:rsidR="00B94B5D" w:rsidRDefault="00203687" w:rsidP="007A370E">
      <w:r>
        <w:t>There have been substantive improvements in China over the past 25 years regarding human and gender development. China’s human development index (HDI)</w:t>
      </w:r>
      <w:r w:rsidR="00451B36">
        <w:rPr>
          <w:rStyle w:val="FootnoteReference"/>
        </w:rPr>
        <w:footnoteReference w:id="5"/>
      </w:r>
      <w:r>
        <w:t xml:space="preserve"> for 2017 is 0.752, representing an increase of nearly 50% since 1990, when the HDI was 0.502. The 2017 HDI of 0.752 is slightly below the 0.757 average among the high human development group of countries and above the 0.733 average for countries in East Asia and the Pacific.</w:t>
      </w:r>
    </w:p>
    <w:p w14:paraId="6829E402" w14:textId="257B550C" w:rsidR="009F3DDE" w:rsidRDefault="00B94B5D" w:rsidP="007A370E">
      <w:pPr>
        <w:rPr>
          <w:szCs w:val="20"/>
        </w:rPr>
      </w:pPr>
      <w:r>
        <w:t>The separate measure of gender development, applying the gender development index (GDI)</w:t>
      </w:r>
      <w:r>
        <w:rPr>
          <w:rStyle w:val="FootnoteReference"/>
        </w:rPr>
        <w:footnoteReference w:id="6"/>
      </w:r>
      <w:r>
        <w:t xml:space="preserve"> also shows the situation in China is comparable to that in other high human development countries. China’s GDI in 2017 was 0.955, slightly lower than the 0.957 average for high HDI countries. China’s gender inequality index (GII), which reflects gender-based inequalities in the three dimensions of reproductive health, empowerment and economic activity, was 0.152 in 2017,  placing the country at a ranking of 36 out of 160 countries. The 2017 Human Development report further indicates that i</w:t>
      </w:r>
      <w:r w:rsidR="009F3DDE">
        <w:rPr>
          <w:szCs w:val="20"/>
        </w:rPr>
        <w:t xml:space="preserve">n China, </w:t>
      </w:r>
      <w:r w:rsidR="009F3DDE">
        <w:rPr>
          <w:sz w:val="18"/>
          <w:szCs w:val="18"/>
        </w:rPr>
        <w:t xml:space="preserve">24.2 </w:t>
      </w:r>
      <w:r w:rsidR="009F3DDE">
        <w:rPr>
          <w:szCs w:val="20"/>
        </w:rPr>
        <w:t xml:space="preserve">percent of parliamentary seats are held by women, </w:t>
      </w:r>
      <w:r w:rsidR="009F3DDE">
        <w:rPr>
          <w:sz w:val="18"/>
          <w:szCs w:val="18"/>
        </w:rPr>
        <w:t xml:space="preserve">74.0 </w:t>
      </w:r>
      <w:r w:rsidR="009F3DDE">
        <w:rPr>
          <w:szCs w:val="20"/>
        </w:rPr>
        <w:t xml:space="preserve">percent of adult women have reached at least a secondary level of education compared to </w:t>
      </w:r>
      <w:r w:rsidR="009F3DDE">
        <w:rPr>
          <w:sz w:val="18"/>
          <w:szCs w:val="18"/>
        </w:rPr>
        <w:t xml:space="preserve">82.0 </w:t>
      </w:r>
      <w:r w:rsidR="009F3DDE">
        <w:rPr>
          <w:szCs w:val="20"/>
        </w:rPr>
        <w:t>percent of their male counterparts</w:t>
      </w:r>
      <w:r>
        <w:rPr>
          <w:szCs w:val="20"/>
        </w:rPr>
        <w:t>, and f</w:t>
      </w:r>
      <w:r w:rsidR="009F3DDE">
        <w:rPr>
          <w:szCs w:val="20"/>
        </w:rPr>
        <w:t>emale participation in the labor</w:t>
      </w:r>
      <w:r>
        <w:rPr>
          <w:szCs w:val="20"/>
        </w:rPr>
        <w:t xml:space="preserve"> </w:t>
      </w:r>
      <w:r w:rsidR="009F3DDE">
        <w:rPr>
          <w:szCs w:val="20"/>
        </w:rPr>
        <w:t xml:space="preserve">market is </w:t>
      </w:r>
      <w:r w:rsidR="009F3DDE">
        <w:rPr>
          <w:sz w:val="18"/>
          <w:szCs w:val="18"/>
        </w:rPr>
        <w:t xml:space="preserve">61.5 </w:t>
      </w:r>
      <w:r w:rsidR="009F3DDE">
        <w:rPr>
          <w:szCs w:val="20"/>
        </w:rPr>
        <w:t xml:space="preserve">percent compared to </w:t>
      </w:r>
      <w:r w:rsidR="009F3DDE">
        <w:rPr>
          <w:sz w:val="18"/>
          <w:szCs w:val="18"/>
        </w:rPr>
        <w:t xml:space="preserve">76.1 </w:t>
      </w:r>
      <w:r w:rsidR="009F3DDE">
        <w:rPr>
          <w:szCs w:val="20"/>
        </w:rPr>
        <w:t>for men.</w:t>
      </w:r>
    </w:p>
    <w:p w14:paraId="76DAC9D2" w14:textId="1363AB70" w:rsidR="006E0318" w:rsidRDefault="006E0318" w:rsidP="006E0318">
      <w:pPr>
        <w:rPr>
          <w:rFonts w:cs="Calibri"/>
          <w:lang w:eastAsia="zh-CN"/>
        </w:rPr>
      </w:pPr>
      <w:r>
        <w:rPr>
          <w:szCs w:val="20"/>
        </w:rPr>
        <w:t>There remain issues in China regarding closing the gaps with respect to gender equality and women’s empowerment. Occupational segregation is a particular issue, for instance. C</w:t>
      </w:r>
      <w:r w:rsidRPr="00E9469F">
        <w:rPr>
          <w:rFonts w:cs="Calibri"/>
          <w:lang w:eastAsia="zh-CN"/>
        </w:rPr>
        <w:t>ompar</w:t>
      </w:r>
      <w:r w:rsidRPr="00E9469F">
        <w:rPr>
          <w:rFonts w:cs="Calibri" w:hint="eastAsia"/>
          <w:lang w:eastAsia="zh-CN"/>
        </w:rPr>
        <w:t>e</w:t>
      </w:r>
      <w:r w:rsidRPr="00E9469F">
        <w:rPr>
          <w:rFonts w:cs="Calibri"/>
          <w:lang w:eastAsia="zh-CN"/>
        </w:rPr>
        <w:t>d with men, women are often engaged in occupations and sectors that pay less.</w:t>
      </w:r>
      <w:r w:rsidRPr="00E9469F">
        <w:rPr>
          <w:rStyle w:val="FootnoteReference"/>
          <w:rFonts w:cs="Calibri"/>
          <w:lang w:eastAsia="zh-CN"/>
        </w:rPr>
        <w:footnoteReference w:id="7"/>
      </w:r>
      <w:r w:rsidRPr="00E9469F">
        <w:rPr>
          <w:rFonts w:cs="Calibri" w:hint="eastAsia"/>
          <w:lang w:eastAsia="zh-CN"/>
        </w:rPr>
        <w:t xml:space="preserve"> </w:t>
      </w:r>
      <w:r w:rsidRPr="00E9469F">
        <w:rPr>
          <w:rFonts w:cs="Calibri"/>
          <w:lang w:eastAsia="zh-CN"/>
        </w:rPr>
        <w:t xml:space="preserve"> Engineers, technicians and senior managers</w:t>
      </w:r>
      <w:r>
        <w:rPr>
          <w:rFonts w:cs="Calibri"/>
          <w:lang w:eastAsia="zh-CN"/>
        </w:rPr>
        <w:t xml:space="preserve"> are</w:t>
      </w:r>
      <w:r w:rsidRPr="00E9469F">
        <w:rPr>
          <w:rFonts w:cs="Calibri"/>
          <w:lang w:eastAsia="zh-CN"/>
        </w:rPr>
        <w:t xml:space="preserve"> predomina</w:t>
      </w:r>
      <w:r>
        <w:rPr>
          <w:rFonts w:cs="Calibri"/>
          <w:lang w:eastAsia="zh-CN"/>
        </w:rPr>
        <w:t>ntly</w:t>
      </w:r>
      <w:r w:rsidRPr="00E9469F">
        <w:rPr>
          <w:rFonts w:cs="Calibri"/>
          <w:lang w:eastAsia="zh-CN"/>
        </w:rPr>
        <w:t xml:space="preserve"> men, as expected by the traditional social division of labor and social norms, whereas secretaries and nurses </w:t>
      </w:r>
      <w:r w:rsidRPr="00E9469F">
        <w:rPr>
          <w:rFonts w:cs="Calibri" w:hint="eastAsia"/>
          <w:lang w:eastAsia="zh-CN"/>
        </w:rPr>
        <w:t>we</w:t>
      </w:r>
      <w:r w:rsidRPr="00E9469F">
        <w:rPr>
          <w:rFonts w:cs="Calibri"/>
          <w:lang w:eastAsia="zh-CN"/>
        </w:rPr>
        <w:t>re mostly women.</w:t>
      </w:r>
      <w:r w:rsidRPr="00E9469F">
        <w:rPr>
          <w:rFonts w:cs="Calibri" w:hint="eastAsia"/>
          <w:lang w:eastAsia="zh-CN"/>
        </w:rPr>
        <w:t xml:space="preserve"> </w:t>
      </w:r>
      <w:r w:rsidRPr="00E9469F">
        <w:rPr>
          <w:rFonts w:cs="Calibri"/>
          <w:lang w:eastAsia="zh-CN"/>
        </w:rPr>
        <w:t xml:space="preserve"> Gender segregation </w:t>
      </w:r>
      <w:r w:rsidRPr="00E9469F">
        <w:rPr>
          <w:rFonts w:cs="Calibri" w:hint="eastAsia"/>
          <w:lang w:eastAsia="zh-CN"/>
        </w:rPr>
        <w:t>wa</w:t>
      </w:r>
      <w:r w:rsidRPr="00E9469F">
        <w:rPr>
          <w:rFonts w:cs="Calibri"/>
          <w:lang w:eastAsia="zh-CN"/>
        </w:rPr>
        <w:t xml:space="preserve">s not only for urban people, more for rural labor. </w:t>
      </w:r>
      <w:r w:rsidRPr="00E9469F">
        <w:rPr>
          <w:rFonts w:cs="Calibri" w:hint="eastAsia"/>
          <w:lang w:eastAsia="zh-CN"/>
        </w:rPr>
        <w:t xml:space="preserve">  </w:t>
      </w:r>
      <w:r w:rsidRPr="00E9469F">
        <w:rPr>
          <w:rFonts w:cs="Calibri"/>
          <w:lang w:eastAsia="zh-CN"/>
        </w:rPr>
        <w:t xml:space="preserve">China’s economical shift away from the primary sector to the secondary and tertiary sectors affected both men and women’s employment. </w:t>
      </w:r>
      <w:r w:rsidRPr="00E9469F">
        <w:rPr>
          <w:rFonts w:cs="Calibri" w:hint="eastAsia"/>
          <w:lang w:eastAsia="zh-CN"/>
        </w:rPr>
        <w:t xml:space="preserve"> </w:t>
      </w:r>
      <w:r w:rsidRPr="00E9469F">
        <w:rPr>
          <w:rFonts w:cs="Calibri"/>
          <w:lang w:eastAsia="zh-CN"/>
        </w:rPr>
        <w:t xml:space="preserve">More men moved to industry whereas more women </w:t>
      </w:r>
      <w:r>
        <w:rPr>
          <w:rFonts w:cs="Calibri"/>
          <w:lang w:eastAsia="zh-CN"/>
        </w:rPr>
        <w:t>remained</w:t>
      </w:r>
      <w:r w:rsidRPr="00E9469F">
        <w:rPr>
          <w:rFonts w:cs="Calibri"/>
          <w:lang w:eastAsia="zh-CN"/>
        </w:rPr>
        <w:t xml:space="preserve"> engaged in agriculture sector, the lowest productivity sector.</w:t>
      </w:r>
    </w:p>
    <w:p w14:paraId="40021F00" w14:textId="2C6C0C35" w:rsidR="001C7DC5" w:rsidRDefault="001A132A" w:rsidP="001C7DC5">
      <w:pPr>
        <w:widowControl w:val="0"/>
        <w:tabs>
          <w:tab w:val="left" w:pos="432"/>
        </w:tabs>
        <w:spacing w:before="60"/>
        <w:outlineLvl w:val="7"/>
        <w:rPr>
          <w:rFonts w:cs="Calibri"/>
          <w:lang w:eastAsia="zh-CN"/>
        </w:rPr>
      </w:pPr>
      <w:r>
        <w:rPr>
          <w:rFonts w:cs="Calibri"/>
          <w:lang w:eastAsia="zh-CN"/>
        </w:rPr>
        <w:t xml:space="preserve">The Government of China has recognized </w:t>
      </w:r>
      <w:r w:rsidR="001C7DC5">
        <w:rPr>
          <w:rFonts w:cs="Calibri"/>
          <w:lang w:eastAsia="zh-CN"/>
        </w:rPr>
        <w:t xml:space="preserve">the need to further improve gender development in the country and has committed resources and established gender mainstreaming programs. </w:t>
      </w:r>
      <w:r w:rsidR="006D34C9" w:rsidRPr="00E9469F">
        <w:rPr>
          <w:rFonts w:cs="Calibri"/>
        </w:rPr>
        <w:t xml:space="preserve">The National Program on </w:t>
      </w:r>
      <w:r w:rsidR="006D34C9" w:rsidRPr="00E9469F">
        <w:rPr>
          <w:rFonts w:cs="Calibri"/>
          <w:i/>
          <w:iCs/>
        </w:rPr>
        <w:t>the Development of Chinese Women</w:t>
      </w:r>
      <w:r w:rsidR="006D34C9" w:rsidRPr="00E9469F">
        <w:rPr>
          <w:rFonts w:cs="Calibri"/>
        </w:rPr>
        <w:t xml:space="preserve"> (2011-2020)</w:t>
      </w:r>
      <w:r w:rsidR="006D34C9" w:rsidRPr="00E9469F">
        <w:rPr>
          <w:rFonts w:cs="Calibri"/>
          <w:lang w:eastAsia="zh-CN"/>
        </w:rPr>
        <w:t xml:space="preserve"> </w:t>
      </w:r>
      <w:r w:rsidR="00605929">
        <w:rPr>
          <w:rFonts w:cs="Calibri"/>
          <w:lang w:eastAsia="zh-CN"/>
        </w:rPr>
        <w:t>was</w:t>
      </w:r>
      <w:r w:rsidR="006D34C9" w:rsidRPr="00E9469F">
        <w:rPr>
          <w:rFonts w:cs="Calibri"/>
          <w:lang w:eastAsia="zh-CN"/>
        </w:rPr>
        <w:t xml:space="preserve"> issued in 2011</w:t>
      </w:r>
      <w:r w:rsidR="00605929">
        <w:rPr>
          <w:rFonts w:cs="Calibri"/>
          <w:lang w:eastAsia="zh-CN"/>
        </w:rPr>
        <w:t xml:space="preserve"> and </w:t>
      </w:r>
      <w:r w:rsidR="006D34C9" w:rsidRPr="00E9469F">
        <w:rPr>
          <w:rFonts w:cs="Calibri"/>
        </w:rPr>
        <w:t>covers seven fields</w:t>
      </w:r>
      <w:r w:rsidR="00605929">
        <w:rPr>
          <w:rFonts w:cs="Calibri"/>
        </w:rPr>
        <w:t xml:space="preserve">, including </w:t>
      </w:r>
      <w:hyperlink r:id="rId9" w:history="1">
        <w:r w:rsidR="006D34C9" w:rsidRPr="00E9469F">
          <w:rPr>
            <w:rFonts w:cs="Calibri"/>
          </w:rPr>
          <w:t>health</w:t>
        </w:r>
      </w:hyperlink>
      <w:r w:rsidR="006D34C9" w:rsidRPr="00E9469F">
        <w:rPr>
          <w:rFonts w:cs="Calibri"/>
        </w:rPr>
        <w:t xml:space="preserve">, </w:t>
      </w:r>
      <w:hyperlink r:id="rId10" w:history="1">
        <w:r w:rsidR="006D34C9" w:rsidRPr="00E9469F">
          <w:rPr>
            <w:rFonts w:cs="Calibri"/>
          </w:rPr>
          <w:t>education</w:t>
        </w:r>
      </w:hyperlink>
      <w:r w:rsidR="006D34C9" w:rsidRPr="00E9469F">
        <w:rPr>
          <w:rFonts w:cs="Calibri"/>
        </w:rPr>
        <w:t xml:space="preserve">, economy, </w:t>
      </w:r>
      <w:hyperlink r:id="rId11" w:history="1">
        <w:r w:rsidR="006D34C9" w:rsidRPr="00E9469F">
          <w:rPr>
            <w:rFonts w:cs="Calibri"/>
          </w:rPr>
          <w:t>political</w:t>
        </w:r>
      </w:hyperlink>
      <w:r w:rsidR="006D34C9" w:rsidRPr="00E9469F">
        <w:rPr>
          <w:rFonts w:cs="Calibri"/>
        </w:rPr>
        <w:t xml:space="preserve"> participation, social </w:t>
      </w:r>
      <w:hyperlink r:id="rId12" w:history="1">
        <w:r w:rsidR="006D34C9" w:rsidRPr="00E9469F">
          <w:rPr>
            <w:rFonts w:cs="Calibri"/>
          </w:rPr>
          <w:t>security</w:t>
        </w:r>
      </w:hyperlink>
      <w:r w:rsidR="006D34C9" w:rsidRPr="00E9469F">
        <w:rPr>
          <w:rFonts w:cs="Calibri"/>
        </w:rPr>
        <w:t xml:space="preserve">, </w:t>
      </w:r>
      <w:hyperlink r:id="rId13" w:history="1">
        <w:r w:rsidR="006D34C9" w:rsidRPr="00E9469F">
          <w:rPr>
            <w:rFonts w:cs="Calibri"/>
          </w:rPr>
          <w:t>environment</w:t>
        </w:r>
      </w:hyperlink>
      <w:r w:rsidR="006D34C9" w:rsidRPr="00E9469F">
        <w:rPr>
          <w:rFonts w:cs="Calibri"/>
        </w:rPr>
        <w:t xml:space="preserve">, and </w:t>
      </w:r>
      <w:hyperlink r:id="rId14" w:history="1">
        <w:r w:rsidR="006D34C9" w:rsidRPr="00E9469F">
          <w:rPr>
            <w:rFonts w:cs="Calibri"/>
          </w:rPr>
          <w:t>law</w:t>
        </w:r>
      </w:hyperlink>
      <w:r w:rsidR="006D34C9" w:rsidRPr="00E9469F">
        <w:rPr>
          <w:rFonts w:cs="Calibri"/>
        </w:rPr>
        <w:t>.</w:t>
      </w:r>
      <w:r w:rsidR="006D34C9" w:rsidRPr="00E9469F">
        <w:rPr>
          <w:rFonts w:cs="Calibri"/>
          <w:lang w:eastAsia="zh-CN"/>
        </w:rPr>
        <w:t xml:space="preserve"> </w:t>
      </w:r>
      <w:r w:rsidR="001C7DC5">
        <w:rPr>
          <w:rFonts w:cs="Calibri"/>
          <w:lang w:eastAsia="zh-CN"/>
        </w:rPr>
        <w:t xml:space="preserve">An important stakeholder with respect to gender mainstreaming is the </w:t>
      </w:r>
      <w:r w:rsidR="001C7DC5" w:rsidRPr="001C7DC5">
        <w:rPr>
          <w:rFonts w:cs="Calibri"/>
          <w:lang w:eastAsia="zh-CN"/>
        </w:rPr>
        <w:t>All-China Women’s Federation (ACWF) is a women’s rights organization, responsible for promoting government policies on women and protecting women’s rights within the government. The ACWF is run from the national level, with support local government units at the provincial, municipal, county, township and village supporting.</w:t>
      </w:r>
    </w:p>
    <w:p w14:paraId="4631274A" w14:textId="16EAE4E1" w:rsidR="007E68B7" w:rsidRPr="00DF6E94" w:rsidRDefault="00DF6E94" w:rsidP="00421EFC">
      <w:pPr>
        <w:pStyle w:val="Heading2"/>
      </w:pPr>
      <w:r w:rsidRPr="00DF6E94">
        <w:t>Gender Situation and Initiatives in Hubei Province and Project Demonstration Areas</w:t>
      </w:r>
    </w:p>
    <w:p w14:paraId="52DBDFF4" w14:textId="04C78909" w:rsidR="005A6A12" w:rsidRPr="005A6A12" w:rsidRDefault="005A6A12" w:rsidP="005A6A12">
      <w:pPr>
        <w:spacing w:before="240"/>
        <w:rPr>
          <w:b/>
        </w:rPr>
      </w:pPr>
      <w:r w:rsidRPr="005A6A12">
        <w:rPr>
          <w:b/>
        </w:rPr>
        <w:t>Gender Strategies and Policies in Hubei Province:</w:t>
      </w:r>
    </w:p>
    <w:p w14:paraId="02CCC79F" w14:textId="5031A7EF" w:rsidR="00E53791" w:rsidRPr="009C4CF5" w:rsidRDefault="00362DF5" w:rsidP="00E53791">
      <w:pPr>
        <w:rPr>
          <w:lang w:eastAsia="zh-CN"/>
        </w:rPr>
      </w:pPr>
      <w:r>
        <w:rPr>
          <w:lang w:eastAsia="zh-CN"/>
        </w:rPr>
        <w:t xml:space="preserve">The </w:t>
      </w:r>
      <w:r w:rsidR="00E53791" w:rsidRPr="009C4CF5">
        <w:rPr>
          <w:lang w:eastAsia="zh-CN"/>
        </w:rPr>
        <w:t xml:space="preserve">Hubei provincial government has </w:t>
      </w:r>
      <w:r>
        <w:rPr>
          <w:lang w:eastAsia="zh-CN"/>
        </w:rPr>
        <w:t xml:space="preserve">enacted laws to advance women’s rights. </w:t>
      </w:r>
      <w:r w:rsidR="00E53791" w:rsidRPr="009C4CF5">
        <w:rPr>
          <w:lang w:eastAsia="zh-CN"/>
        </w:rPr>
        <w:t xml:space="preserve">In 2007, the Hubei Peoples’ Congress passed through “Measures on the implementation of the Law on the protection of women's rights and interests in Hubei Province”. In 2009, the </w:t>
      </w:r>
      <w:r>
        <w:rPr>
          <w:lang w:eastAsia="zh-CN"/>
        </w:rPr>
        <w:t>c</w:t>
      </w:r>
      <w:r w:rsidR="00E53791" w:rsidRPr="009C4CF5">
        <w:rPr>
          <w:lang w:eastAsia="zh-CN"/>
        </w:rPr>
        <w:t xml:space="preserve">ongress </w:t>
      </w:r>
      <w:r>
        <w:rPr>
          <w:lang w:eastAsia="zh-CN"/>
        </w:rPr>
        <w:t>adopted</w:t>
      </w:r>
      <w:r w:rsidR="00E53791" w:rsidRPr="009C4CF5">
        <w:rPr>
          <w:lang w:eastAsia="zh-CN"/>
        </w:rPr>
        <w:t xml:space="preserve"> “Regulations on labor protection of female workers in Hubei </w:t>
      </w:r>
      <w:r>
        <w:rPr>
          <w:lang w:eastAsia="zh-CN"/>
        </w:rPr>
        <w:t>P</w:t>
      </w:r>
      <w:r w:rsidR="00E53791" w:rsidRPr="009C4CF5">
        <w:rPr>
          <w:lang w:eastAsia="zh-CN"/>
        </w:rPr>
        <w:t xml:space="preserve">rovince”. As </w:t>
      </w:r>
      <w:r>
        <w:rPr>
          <w:lang w:eastAsia="zh-CN"/>
        </w:rPr>
        <w:t>a</w:t>
      </w:r>
      <w:r w:rsidR="00E53791" w:rsidRPr="009C4CF5">
        <w:rPr>
          <w:lang w:eastAsia="zh-CN"/>
        </w:rPr>
        <w:t xml:space="preserve"> leadership organization, </w:t>
      </w:r>
      <w:r>
        <w:rPr>
          <w:lang w:eastAsia="zh-CN"/>
        </w:rPr>
        <w:t xml:space="preserve">the </w:t>
      </w:r>
      <w:r w:rsidR="00E53791" w:rsidRPr="009C4CF5">
        <w:rPr>
          <w:lang w:eastAsia="zh-CN"/>
        </w:rPr>
        <w:t xml:space="preserve">Hubei Women’s </w:t>
      </w:r>
      <w:r>
        <w:rPr>
          <w:lang w:eastAsia="zh-CN"/>
        </w:rPr>
        <w:t>Federation</w:t>
      </w:r>
      <w:r w:rsidR="00E53791" w:rsidRPr="009C4CF5">
        <w:rPr>
          <w:lang w:eastAsia="zh-CN"/>
        </w:rPr>
        <w:t xml:space="preserve"> </w:t>
      </w:r>
      <w:r>
        <w:rPr>
          <w:lang w:eastAsia="zh-CN"/>
        </w:rPr>
        <w:t>published the</w:t>
      </w:r>
      <w:r w:rsidR="00E53791" w:rsidRPr="009C4CF5">
        <w:rPr>
          <w:lang w:eastAsia="zh-CN"/>
        </w:rPr>
        <w:t xml:space="preserve"> "Representative term system of Hubei provincial Women's </w:t>
      </w:r>
      <w:r>
        <w:rPr>
          <w:lang w:eastAsia="zh-CN"/>
        </w:rPr>
        <w:t>Federation</w:t>
      </w:r>
      <w:r w:rsidR="00E53791" w:rsidRPr="009C4CF5">
        <w:rPr>
          <w:lang w:eastAsia="zh-CN"/>
        </w:rPr>
        <w:t>" in 2013</w:t>
      </w:r>
      <w:r w:rsidR="00E53791" w:rsidRPr="009C4CF5">
        <w:rPr>
          <w:rFonts w:hint="eastAsia"/>
          <w:lang w:eastAsia="zh-CN"/>
        </w:rPr>
        <w:t>.</w:t>
      </w:r>
      <w:r w:rsidR="00E53791" w:rsidRPr="009C4CF5">
        <w:rPr>
          <w:lang w:eastAsia="zh-CN"/>
        </w:rPr>
        <w:t xml:space="preserve"> The</w:t>
      </w:r>
      <w:r>
        <w:rPr>
          <w:lang w:eastAsia="zh-CN"/>
        </w:rPr>
        <w:t>se</w:t>
      </w:r>
      <w:r w:rsidR="00E53791" w:rsidRPr="009C4CF5">
        <w:rPr>
          <w:lang w:eastAsia="zh-CN"/>
        </w:rPr>
        <w:t xml:space="preserve"> laws and regulations </w:t>
      </w:r>
      <w:r>
        <w:rPr>
          <w:lang w:eastAsia="zh-CN"/>
        </w:rPr>
        <w:t>provide the legal framework for gender equality and women’s empowerment in Hubei Province</w:t>
      </w:r>
      <w:r w:rsidR="00E53791" w:rsidRPr="009C4CF5">
        <w:rPr>
          <w:lang w:eastAsia="zh-CN"/>
        </w:rPr>
        <w:t>.</w:t>
      </w:r>
    </w:p>
    <w:p w14:paraId="0512D52A" w14:textId="7F994622" w:rsidR="00E53791" w:rsidRPr="009C4CF5" w:rsidRDefault="00E53791" w:rsidP="00E53791">
      <w:pPr>
        <w:rPr>
          <w:lang w:eastAsia="zh-CN"/>
        </w:rPr>
      </w:pPr>
      <w:r w:rsidRPr="009C4CF5">
        <w:rPr>
          <w:lang w:eastAsia="zh-CN"/>
        </w:rPr>
        <w:t xml:space="preserve">Regarding </w:t>
      </w:r>
      <w:r w:rsidR="00362DF5">
        <w:rPr>
          <w:lang w:eastAsia="zh-CN"/>
        </w:rPr>
        <w:t>gender issues associated with</w:t>
      </w:r>
      <w:r w:rsidRPr="009C4CF5">
        <w:rPr>
          <w:lang w:eastAsia="zh-CN"/>
        </w:rPr>
        <w:t xml:space="preserve"> agricultural biodiversity conservation, </w:t>
      </w:r>
      <w:r w:rsidR="00362DF5">
        <w:rPr>
          <w:lang w:eastAsia="zh-CN"/>
        </w:rPr>
        <w:t xml:space="preserve">the </w:t>
      </w:r>
      <w:r w:rsidRPr="009C4CF5">
        <w:rPr>
          <w:lang w:eastAsia="zh-CN"/>
        </w:rPr>
        <w:t xml:space="preserve">Hubei provincial women’s union published “Notice on safeguarding women's rights and interests in the pilot work on the registration and certification of the right to participate in the management of rural land contract” in 2014. </w:t>
      </w:r>
      <w:r w:rsidR="00362DF5">
        <w:rPr>
          <w:lang w:eastAsia="zh-CN"/>
        </w:rPr>
        <w:t>This notice promotes</w:t>
      </w:r>
      <w:r w:rsidRPr="009C4CF5">
        <w:rPr>
          <w:lang w:eastAsia="zh-CN"/>
        </w:rPr>
        <w:t xml:space="preserve"> local government</w:t>
      </w:r>
      <w:r w:rsidR="00362DF5">
        <w:rPr>
          <w:lang w:eastAsia="zh-CN"/>
        </w:rPr>
        <w:t>s</w:t>
      </w:r>
      <w:r w:rsidRPr="009C4CF5">
        <w:rPr>
          <w:lang w:eastAsia="zh-CN"/>
        </w:rPr>
        <w:t xml:space="preserve"> </w:t>
      </w:r>
      <w:r w:rsidR="00362DF5">
        <w:rPr>
          <w:lang w:eastAsia="zh-CN"/>
        </w:rPr>
        <w:t>to protect</w:t>
      </w:r>
      <w:r w:rsidRPr="009C4CF5">
        <w:rPr>
          <w:lang w:eastAsia="zh-CN"/>
        </w:rPr>
        <w:t xml:space="preserve"> women</w:t>
      </w:r>
      <w:r w:rsidR="00362DF5">
        <w:rPr>
          <w:lang w:eastAsia="zh-CN"/>
        </w:rPr>
        <w:t>’s</w:t>
      </w:r>
      <w:r w:rsidRPr="009C4CF5">
        <w:rPr>
          <w:lang w:eastAsia="zh-CN"/>
        </w:rPr>
        <w:t xml:space="preserve"> right</w:t>
      </w:r>
      <w:r w:rsidR="00362DF5">
        <w:rPr>
          <w:lang w:eastAsia="zh-CN"/>
        </w:rPr>
        <w:t>s</w:t>
      </w:r>
      <w:r w:rsidRPr="009C4CF5">
        <w:rPr>
          <w:lang w:eastAsia="zh-CN"/>
        </w:rPr>
        <w:t xml:space="preserve"> when sign</w:t>
      </w:r>
      <w:r w:rsidR="00362DF5">
        <w:rPr>
          <w:lang w:eastAsia="zh-CN"/>
        </w:rPr>
        <w:t>ing</w:t>
      </w:r>
      <w:r w:rsidRPr="009C4CF5">
        <w:rPr>
          <w:lang w:eastAsia="zh-CN"/>
        </w:rPr>
        <w:t xml:space="preserve"> agricultural land contracts. </w:t>
      </w:r>
    </w:p>
    <w:p w14:paraId="26AFF653" w14:textId="02657E38" w:rsidR="00FB660B" w:rsidRDefault="00362DF5" w:rsidP="00E53791">
      <w:r>
        <w:rPr>
          <w:lang w:val="en"/>
        </w:rPr>
        <w:t xml:space="preserve">Another relevant socioeconomic development plan is </w:t>
      </w:r>
      <w:r w:rsidR="00E53791" w:rsidRPr="009C4CF5">
        <w:rPr>
          <w:lang w:val="en"/>
        </w:rPr>
        <w:t>“Plan for the development of women and Children in Hubei Province</w:t>
      </w:r>
      <w:r>
        <w:rPr>
          <w:lang w:val="en"/>
        </w:rPr>
        <w:t xml:space="preserve"> (2011-2020)” approved by the Hubei provincial government in 2010.</w:t>
      </w:r>
      <w:r w:rsidR="00E53791" w:rsidRPr="009C4CF5">
        <w:rPr>
          <w:lang w:val="en" w:eastAsia="zh-CN"/>
        </w:rPr>
        <w:t xml:space="preserve"> </w:t>
      </w:r>
      <w:r>
        <w:rPr>
          <w:lang w:val="en" w:eastAsia="zh-CN"/>
        </w:rPr>
        <w:t xml:space="preserve"> And the </w:t>
      </w:r>
      <w:r w:rsidR="00E53791" w:rsidRPr="009C4CF5">
        <w:rPr>
          <w:lang w:val="en"/>
        </w:rPr>
        <w:t xml:space="preserve">"Healthy China </w:t>
      </w:r>
      <w:r w:rsidR="00E53791" w:rsidRPr="009C4CF5">
        <w:rPr>
          <w:rFonts w:hint="eastAsia"/>
          <w:lang w:val="en" w:eastAsia="zh-CN"/>
        </w:rPr>
        <w:t>in</w:t>
      </w:r>
      <w:r w:rsidR="00E53791" w:rsidRPr="009C4CF5">
        <w:rPr>
          <w:lang w:val="en" w:eastAsia="zh-CN"/>
        </w:rPr>
        <w:t xml:space="preserve"> </w:t>
      </w:r>
      <w:r w:rsidR="00E53791" w:rsidRPr="009C4CF5">
        <w:rPr>
          <w:rFonts w:hint="eastAsia"/>
          <w:lang w:val="en" w:eastAsia="zh-CN"/>
        </w:rPr>
        <w:t>Hubei</w:t>
      </w:r>
      <w:r w:rsidR="00E53791" w:rsidRPr="009C4CF5">
        <w:rPr>
          <w:lang w:val="en" w:eastAsia="zh-CN"/>
        </w:rPr>
        <w:t xml:space="preserve"> </w:t>
      </w:r>
      <w:r w:rsidR="00E53791" w:rsidRPr="009C4CF5">
        <w:rPr>
          <w:lang w:val="en"/>
        </w:rPr>
        <w:t xml:space="preserve">- Caring for poor mothers" project provides medical </w:t>
      </w:r>
      <w:r>
        <w:rPr>
          <w:lang w:val="en"/>
        </w:rPr>
        <w:t>care</w:t>
      </w:r>
      <w:r w:rsidR="00E53791" w:rsidRPr="009C4CF5">
        <w:rPr>
          <w:lang w:val="en"/>
        </w:rPr>
        <w:t xml:space="preserve"> to the poor women.</w:t>
      </w:r>
    </w:p>
    <w:p w14:paraId="2E45B997" w14:textId="457B4A73" w:rsidR="005A6A12" w:rsidRPr="005A6A12" w:rsidRDefault="005A6A12" w:rsidP="005A6A12">
      <w:pPr>
        <w:spacing w:before="240"/>
        <w:rPr>
          <w:b/>
        </w:rPr>
      </w:pPr>
      <w:r w:rsidRPr="005A6A12">
        <w:rPr>
          <w:b/>
        </w:rPr>
        <w:t>Gender Situation in the Rouge Rice Demonstration Landscape (Yunyang County, Baoxia Township):</w:t>
      </w:r>
    </w:p>
    <w:p w14:paraId="7FF9F535" w14:textId="0FE4345D" w:rsidR="00E53791" w:rsidRPr="00362DF5" w:rsidRDefault="00362DF5" w:rsidP="00040602">
      <w:pPr>
        <w:rPr>
          <w:lang w:eastAsia="zh-CN"/>
        </w:rPr>
      </w:pPr>
      <w:r w:rsidRPr="00362DF5">
        <w:rPr>
          <w:lang w:eastAsia="zh-CN"/>
        </w:rPr>
        <w:t>At</w:t>
      </w:r>
      <w:r w:rsidR="00E53791" w:rsidRPr="00362DF5">
        <w:rPr>
          <w:lang w:eastAsia="zh-CN"/>
        </w:rPr>
        <w:t xml:space="preserve"> the county level, there is Women’s </w:t>
      </w:r>
      <w:r>
        <w:rPr>
          <w:lang w:eastAsia="zh-CN"/>
        </w:rPr>
        <w:t>Federation</w:t>
      </w:r>
      <w:r w:rsidR="00E53791" w:rsidRPr="00362DF5">
        <w:rPr>
          <w:lang w:eastAsia="zh-CN"/>
        </w:rPr>
        <w:t xml:space="preserve"> in Yunyang county. It is an official sector associated with the county government. There are several section</w:t>
      </w:r>
      <w:r>
        <w:rPr>
          <w:lang w:eastAsia="zh-CN"/>
        </w:rPr>
        <w:t>s</w:t>
      </w:r>
      <w:r w:rsidR="00E53791" w:rsidRPr="00362DF5">
        <w:rPr>
          <w:lang w:eastAsia="zh-CN"/>
        </w:rPr>
        <w:t xml:space="preserve"> inside the </w:t>
      </w:r>
      <w:r>
        <w:rPr>
          <w:lang w:eastAsia="zh-CN"/>
        </w:rPr>
        <w:t>federation</w:t>
      </w:r>
      <w:r w:rsidR="00E53791" w:rsidRPr="00362DF5">
        <w:rPr>
          <w:lang w:eastAsia="zh-CN"/>
        </w:rPr>
        <w:t xml:space="preserve"> such as </w:t>
      </w:r>
      <w:r>
        <w:rPr>
          <w:lang w:eastAsia="zh-CN"/>
        </w:rPr>
        <w:t>legal assistance</w:t>
      </w:r>
      <w:r w:rsidR="00E53791" w:rsidRPr="00362DF5">
        <w:rPr>
          <w:lang w:eastAsia="zh-CN"/>
        </w:rPr>
        <w:t>, training service</w:t>
      </w:r>
      <w:r>
        <w:rPr>
          <w:lang w:eastAsia="zh-CN"/>
        </w:rPr>
        <w:t xml:space="preserve">s and </w:t>
      </w:r>
      <w:r w:rsidR="00E53791" w:rsidRPr="00362DF5">
        <w:rPr>
          <w:lang w:eastAsia="zh-CN"/>
        </w:rPr>
        <w:t>healt</w:t>
      </w:r>
      <w:r>
        <w:rPr>
          <w:lang w:eastAsia="zh-CN"/>
        </w:rPr>
        <w:t>hcare</w:t>
      </w:r>
      <w:r w:rsidR="00E53791" w:rsidRPr="00362DF5">
        <w:rPr>
          <w:lang w:eastAsia="zh-CN"/>
        </w:rPr>
        <w:t xml:space="preserve">. </w:t>
      </w:r>
      <w:r>
        <w:rPr>
          <w:lang w:eastAsia="zh-CN"/>
        </w:rPr>
        <w:t xml:space="preserve">At the township level </w:t>
      </w:r>
      <w:r w:rsidR="00E53791" w:rsidRPr="00362DF5">
        <w:rPr>
          <w:lang w:eastAsia="zh-CN"/>
        </w:rPr>
        <w:t xml:space="preserve">there is also Women’s </w:t>
      </w:r>
      <w:r>
        <w:rPr>
          <w:lang w:eastAsia="zh-CN"/>
        </w:rPr>
        <w:t>federation</w:t>
      </w:r>
      <w:r w:rsidR="00E53791" w:rsidRPr="00362DF5">
        <w:rPr>
          <w:lang w:eastAsia="zh-CN"/>
        </w:rPr>
        <w:t xml:space="preserve"> providing comprehensive service to women. Every village in the rouge rice demonstration landscape has a village women</w:t>
      </w:r>
      <w:r>
        <w:rPr>
          <w:lang w:eastAsia="zh-CN"/>
        </w:rPr>
        <w:t>’s</w:t>
      </w:r>
      <w:r w:rsidR="00E53791" w:rsidRPr="00362DF5">
        <w:rPr>
          <w:lang w:eastAsia="zh-CN"/>
        </w:rPr>
        <w:t xml:space="preserve"> </w:t>
      </w:r>
      <w:r w:rsidR="00040602">
        <w:rPr>
          <w:lang w:eastAsia="zh-CN"/>
        </w:rPr>
        <w:t>federation</w:t>
      </w:r>
      <w:r w:rsidR="00E53791" w:rsidRPr="00362DF5">
        <w:rPr>
          <w:lang w:eastAsia="zh-CN"/>
        </w:rPr>
        <w:t>. The director of the women</w:t>
      </w:r>
      <w:r>
        <w:rPr>
          <w:lang w:eastAsia="zh-CN"/>
        </w:rPr>
        <w:t>’s</w:t>
      </w:r>
      <w:r w:rsidR="00E53791" w:rsidRPr="00362DF5">
        <w:rPr>
          <w:lang w:eastAsia="zh-CN"/>
        </w:rPr>
        <w:t xml:space="preserve"> union is a member of village committee. </w:t>
      </w:r>
    </w:p>
    <w:p w14:paraId="45AB36BA" w14:textId="78C1AE66" w:rsidR="00FB660B" w:rsidRPr="00362DF5" w:rsidRDefault="00E53791" w:rsidP="00040602">
      <w:r w:rsidRPr="00362DF5">
        <w:rPr>
          <w:rFonts w:hint="eastAsia"/>
          <w:lang w:eastAsia="zh-CN"/>
        </w:rPr>
        <w:t>D</w:t>
      </w:r>
      <w:r w:rsidRPr="00362DF5">
        <w:rPr>
          <w:lang w:eastAsia="zh-CN"/>
        </w:rPr>
        <w:t>ue to urbanization, many young men go to the city for work</w:t>
      </w:r>
      <w:r w:rsidR="00362DF5">
        <w:rPr>
          <w:lang w:eastAsia="zh-CN"/>
        </w:rPr>
        <w:t xml:space="preserve"> opportunities</w:t>
      </w:r>
      <w:r w:rsidRPr="00362DF5">
        <w:rPr>
          <w:lang w:eastAsia="zh-CN"/>
        </w:rPr>
        <w:t>. But their families are still living in the village. In the rouge rice demonstration landscape, during the plantation season of rouge rice (May to June), some men come back to the village for planting. After</w:t>
      </w:r>
      <w:r w:rsidR="00040602">
        <w:rPr>
          <w:lang w:eastAsia="zh-CN"/>
        </w:rPr>
        <w:t>wards</w:t>
      </w:r>
      <w:r w:rsidRPr="00362DF5">
        <w:rPr>
          <w:lang w:eastAsia="zh-CN"/>
        </w:rPr>
        <w:t xml:space="preserve"> the management of rice field</w:t>
      </w:r>
      <w:r w:rsidR="00040602">
        <w:rPr>
          <w:lang w:eastAsia="zh-CN"/>
        </w:rPr>
        <w:t>s</w:t>
      </w:r>
      <w:r w:rsidRPr="00362DF5">
        <w:rPr>
          <w:lang w:eastAsia="zh-CN"/>
        </w:rPr>
        <w:t xml:space="preserve"> is usually by women. Women </w:t>
      </w:r>
      <w:r w:rsidR="00040602">
        <w:rPr>
          <w:lang w:eastAsia="zh-CN"/>
        </w:rPr>
        <w:t>make up</w:t>
      </w:r>
      <w:r w:rsidRPr="00362DF5">
        <w:rPr>
          <w:lang w:eastAsia="zh-CN"/>
        </w:rPr>
        <w:t xml:space="preserve"> the major </w:t>
      </w:r>
      <w:r w:rsidR="00040602">
        <w:rPr>
          <w:lang w:eastAsia="zh-CN"/>
        </w:rPr>
        <w:t>labor force</w:t>
      </w:r>
      <w:r w:rsidRPr="00362DF5">
        <w:rPr>
          <w:lang w:eastAsia="zh-CN"/>
        </w:rPr>
        <w:t xml:space="preserve"> for rouge rice production in the engaged villages.</w:t>
      </w:r>
    </w:p>
    <w:p w14:paraId="01C38BB7" w14:textId="42DA33C8" w:rsidR="005A6A12" w:rsidRPr="005A6A12" w:rsidRDefault="005A6A12" w:rsidP="005A6A12">
      <w:pPr>
        <w:spacing w:before="240"/>
        <w:rPr>
          <w:b/>
        </w:rPr>
      </w:pPr>
      <w:r w:rsidRPr="005A6A12">
        <w:rPr>
          <w:b/>
        </w:rPr>
        <w:t>Gender Situation in the Wudang Tao Tea Demonstration Landscape (Danjiangkou county Yanchihe Township):</w:t>
      </w:r>
    </w:p>
    <w:p w14:paraId="021E238D" w14:textId="33C0F864" w:rsidR="00E53791" w:rsidRPr="00040602" w:rsidRDefault="00040602" w:rsidP="00040602">
      <w:pPr>
        <w:rPr>
          <w:lang w:eastAsia="zh-CN"/>
        </w:rPr>
      </w:pPr>
      <w:r>
        <w:rPr>
          <w:lang w:eastAsia="zh-CN"/>
        </w:rPr>
        <w:t xml:space="preserve">There are women federations at </w:t>
      </w:r>
      <w:r w:rsidR="00E53791" w:rsidRPr="00040602">
        <w:rPr>
          <w:lang w:eastAsia="zh-CN"/>
        </w:rPr>
        <w:t>the county, township and village level</w:t>
      </w:r>
      <w:r>
        <w:rPr>
          <w:lang w:eastAsia="zh-CN"/>
        </w:rPr>
        <w:t>s.</w:t>
      </w:r>
      <w:r w:rsidR="00E53791" w:rsidRPr="00040602">
        <w:rPr>
          <w:lang w:eastAsia="zh-CN"/>
        </w:rPr>
        <w:t xml:space="preserve"> The women’s </w:t>
      </w:r>
      <w:r>
        <w:rPr>
          <w:lang w:eastAsia="zh-CN"/>
        </w:rPr>
        <w:t>federation</w:t>
      </w:r>
      <w:r w:rsidR="00E53791" w:rsidRPr="00040602">
        <w:rPr>
          <w:lang w:eastAsia="zh-CN"/>
        </w:rPr>
        <w:t xml:space="preserve"> is very powerful </w:t>
      </w:r>
      <w:r>
        <w:rPr>
          <w:lang w:eastAsia="zh-CN"/>
        </w:rPr>
        <w:t>at</w:t>
      </w:r>
      <w:r w:rsidR="00E53791" w:rsidRPr="00040602">
        <w:rPr>
          <w:lang w:eastAsia="zh-CN"/>
        </w:rPr>
        <w:t xml:space="preserve"> the village</w:t>
      </w:r>
      <w:r>
        <w:rPr>
          <w:lang w:eastAsia="zh-CN"/>
        </w:rPr>
        <w:t xml:space="preserve"> level</w:t>
      </w:r>
      <w:r w:rsidR="00E53791" w:rsidRPr="00040602">
        <w:rPr>
          <w:lang w:eastAsia="zh-CN"/>
        </w:rPr>
        <w:t xml:space="preserve"> since the director is officially </w:t>
      </w:r>
      <w:r>
        <w:rPr>
          <w:lang w:eastAsia="zh-CN"/>
        </w:rPr>
        <w:t>a board</w:t>
      </w:r>
      <w:r w:rsidR="00E53791" w:rsidRPr="00040602">
        <w:rPr>
          <w:lang w:eastAsia="zh-CN"/>
        </w:rPr>
        <w:t xml:space="preserve"> member of village committee. </w:t>
      </w:r>
    </w:p>
    <w:p w14:paraId="48015586" w14:textId="57F180B7" w:rsidR="005A6A12" w:rsidRPr="00040602" w:rsidRDefault="00E53791" w:rsidP="00040602">
      <w:proofErr w:type="spellStart"/>
      <w:r w:rsidRPr="00040602">
        <w:rPr>
          <w:lang w:eastAsia="zh-CN"/>
        </w:rPr>
        <w:t>Yanchihe</w:t>
      </w:r>
      <w:proofErr w:type="spellEnd"/>
      <w:r w:rsidR="00040602">
        <w:rPr>
          <w:lang w:eastAsia="zh-CN"/>
        </w:rPr>
        <w:t xml:space="preserve"> township is a widely known tourist destination, namely because of the Wudang Mountains</w:t>
      </w:r>
      <w:r w:rsidRPr="00040602">
        <w:rPr>
          <w:lang w:eastAsia="zh-CN"/>
        </w:rPr>
        <w:t xml:space="preserve">. In the Tao tea demonstration landscape, men usually work in the city or towns. </w:t>
      </w:r>
      <w:r w:rsidR="00040602">
        <w:rPr>
          <w:lang w:eastAsia="zh-CN"/>
        </w:rPr>
        <w:t>The ag</w:t>
      </w:r>
      <w:r w:rsidRPr="00040602">
        <w:rPr>
          <w:lang w:eastAsia="zh-CN"/>
        </w:rPr>
        <w:t>riculture</w:t>
      </w:r>
      <w:r w:rsidR="00040602">
        <w:rPr>
          <w:lang w:eastAsia="zh-CN"/>
        </w:rPr>
        <w:t xml:space="preserve"> sector</w:t>
      </w:r>
      <w:r w:rsidRPr="00040602">
        <w:rPr>
          <w:lang w:eastAsia="zh-CN"/>
        </w:rPr>
        <w:t xml:space="preserve"> is </w:t>
      </w:r>
      <w:r w:rsidR="00040602">
        <w:rPr>
          <w:lang w:eastAsia="zh-CN"/>
        </w:rPr>
        <w:t>fairly</w:t>
      </w:r>
      <w:r w:rsidRPr="00040602">
        <w:rPr>
          <w:lang w:eastAsia="zh-CN"/>
        </w:rPr>
        <w:t xml:space="preserve"> weak in that region. The plantation and collection of wild Tao tea leaves are usually by men. But, the collection of tea leaves in the </w:t>
      </w:r>
      <w:r w:rsidR="00040602">
        <w:rPr>
          <w:lang w:eastAsia="zh-CN"/>
        </w:rPr>
        <w:t>tea plantations</w:t>
      </w:r>
      <w:r w:rsidRPr="00040602">
        <w:rPr>
          <w:lang w:eastAsia="zh-CN"/>
        </w:rPr>
        <w:t xml:space="preserve"> almost totally depends on women.</w:t>
      </w:r>
    </w:p>
    <w:p w14:paraId="4A23A862" w14:textId="71AC7E51" w:rsidR="005A6A12" w:rsidRPr="005A6A12" w:rsidRDefault="005A6A12" w:rsidP="005A6A12">
      <w:pPr>
        <w:spacing w:before="240"/>
        <w:rPr>
          <w:b/>
        </w:rPr>
      </w:pPr>
      <w:r w:rsidRPr="005A6A12">
        <w:rPr>
          <w:b/>
        </w:rPr>
        <w:t>Gender Situation in the Black Goat Demonstration Landscape (Xishui County, Sanhua Township):</w:t>
      </w:r>
    </w:p>
    <w:p w14:paraId="2923CD1B" w14:textId="0C19BB1B" w:rsidR="00E53791" w:rsidRPr="00040602" w:rsidRDefault="00040602" w:rsidP="00040602">
      <w:pPr>
        <w:rPr>
          <w:lang w:eastAsia="zh-CN"/>
        </w:rPr>
      </w:pPr>
      <w:r>
        <w:rPr>
          <w:lang w:eastAsia="zh-CN"/>
        </w:rPr>
        <w:t xml:space="preserve">There are women federations at </w:t>
      </w:r>
      <w:r w:rsidRPr="00040602">
        <w:rPr>
          <w:lang w:eastAsia="zh-CN"/>
        </w:rPr>
        <w:t>the county, township and village level</w:t>
      </w:r>
      <w:r>
        <w:rPr>
          <w:lang w:eastAsia="zh-CN"/>
        </w:rPr>
        <w:t>s.</w:t>
      </w:r>
      <w:r w:rsidR="00E53791" w:rsidRPr="00040602">
        <w:rPr>
          <w:lang w:eastAsia="zh-CN"/>
        </w:rPr>
        <w:t xml:space="preserve"> The director</w:t>
      </w:r>
      <w:r>
        <w:rPr>
          <w:lang w:eastAsia="zh-CN"/>
        </w:rPr>
        <w:t>s</w:t>
      </w:r>
      <w:r w:rsidR="00E53791" w:rsidRPr="00040602">
        <w:rPr>
          <w:lang w:eastAsia="zh-CN"/>
        </w:rPr>
        <w:t xml:space="preserve"> of </w:t>
      </w:r>
      <w:r>
        <w:rPr>
          <w:lang w:eastAsia="zh-CN"/>
        </w:rPr>
        <w:t>women’s federations</w:t>
      </w:r>
      <w:r w:rsidR="00E53791" w:rsidRPr="00040602">
        <w:rPr>
          <w:lang w:eastAsia="zh-CN"/>
        </w:rPr>
        <w:t xml:space="preserve"> </w:t>
      </w:r>
      <w:r>
        <w:rPr>
          <w:lang w:eastAsia="zh-CN"/>
        </w:rPr>
        <w:t>are</w:t>
      </w:r>
      <w:r w:rsidR="00E53791" w:rsidRPr="00040602">
        <w:rPr>
          <w:lang w:eastAsia="zh-CN"/>
        </w:rPr>
        <w:t xml:space="preserve"> officially </w:t>
      </w:r>
      <w:r>
        <w:rPr>
          <w:lang w:eastAsia="zh-CN"/>
        </w:rPr>
        <w:t>responsible for ensuring women’s rights and empowerment.</w:t>
      </w:r>
      <w:r w:rsidR="00E53791" w:rsidRPr="00040602">
        <w:rPr>
          <w:lang w:eastAsia="zh-CN"/>
        </w:rPr>
        <w:t xml:space="preserve"> </w:t>
      </w:r>
    </w:p>
    <w:p w14:paraId="0176CBF6" w14:textId="3B7D5B5E" w:rsidR="005A6A12" w:rsidRPr="00040602" w:rsidRDefault="00E53791" w:rsidP="00040602">
      <w:proofErr w:type="spellStart"/>
      <w:r w:rsidRPr="00040602">
        <w:rPr>
          <w:lang w:eastAsia="zh-CN"/>
        </w:rPr>
        <w:t>Sanhua</w:t>
      </w:r>
      <w:proofErr w:type="spellEnd"/>
      <w:r w:rsidRPr="00040602">
        <w:rPr>
          <w:lang w:eastAsia="zh-CN"/>
        </w:rPr>
        <w:t xml:space="preserve"> town</w:t>
      </w:r>
      <w:r w:rsidR="00040602">
        <w:rPr>
          <w:lang w:eastAsia="zh-CN"/>
        </w:rPr>
        <w:t>ship</w:t>
      </w:r>
      <w:r w:rsidRPr="00040602">
        <w:rPr>
          <w:lang w:eastAsia="zh-CN"/>
        </w:rPr>
        <w:t xml:space="preserve"> is </w:t>
      </w:r>
      <w:r w:rsidR="00040602">
        <w:rPr>
          <w:lang w:eastAsia="zh-CN"/>
        </w:rPr>
        <w:t xml:space="preserve">located in </w:t>
      </w:r>
      <w:r w:rsidRPr="00040602">
        <w:rPr>
          <w:lang w:eastAsia="zh-CN"/>
        </w:rPr>
        <w:t xml:space="preserve">an agricultural region. In the </w:t>
      </w:r>
      <w:r w:rsidR="00040602">
        <w:rPr>
          <w:lang w:eastAsia="zh-CN"/>
        </w:rPr>
        <w:t>b</w:t>
      </w:r>
      <w:r w:rsidRPr="00040602">
        <w:rPr>
          <w:lang w:eastAsia="zh-CN"/>
        </w:rPr>
        <w:t xml:space="preserve">lack goat demonstration landscape, men </w:t>
      </w:r>
      <w:r w:rsidR="00040602">
        <w:rPr>
          <w:lang w:eastAsia="zh-CN"/>
        </w:rPr>
        <w:t>are</w:t>
      </w:r>
      <w:r w:rsidRPr="00040602">
        <w:rPr>
          <w:lang w:eastAsia="zh-CN"/>
        </w:rPr>
        <w:t xml:space="preserve"> the major labors for agriculture</w:t>
      </w:r>
      <w:r w:rsidR="00040602">
        <w:rPr>
          <w:lang w:eastAsia="zh-CN"/>
        </w:rPr>
        <w:t>, for example herding duties</w:t>
      </w:r>
      <w:r w:rsidRPr="00040602">
        <w:rPr>
          <w:lang w:eastAsia="zh-CN"/>
        </w:rPr>
        <w:t>. But taking care of the black goat in fold is usually by wom</w:t>
      </w:r>
      <w:r w:rsidR="00040602">
        <w:rPr>
          <w:lang w:eastAsia="zh-CN"/>
        </w:rPr>
        <w:t>e</w:t>
      </w:r>
      <w:r w:rsidRPr="00040602">
        <w:rPr>
          <w:lang w:eastAsia="zh-CN"/>
        </w:rPr>
        <w:t>n.</w:t>
      </w:r>
    </w:p>
    <w:p w14:paraId="42CB2BFF" w14:textId="10A735A2" w:rsidR="00DE0A8B" w:rsidRPr="00200B92" w:rsidRDefault="0044630D" w:rsidP="00DE0A8B">
      <w:pPr>
        <w:pStyle w:val="Heading1"/>
        <w:rPr>
          <w:color w:val="002060"/>
        </w:rPr>
      </w:pPr>
      <w:r>
        <w:rPr>
          <w:color w:val="002060"/>
        </w:rPr>
        <w:t>Gender Action Plan</w:t>
      </w:r>
    </w:p>
    <w:p w14:paraId="2FA985D4" w14:textId="21C2CFCA" w:rsidR="00DC5881" w:rsidRDefault="00DC5881" w:rsidP="00DE0A8B">
      <w:pPr>
        <w:pStyle w:val="Heading2"/>
      </w:pPr>
      <w:r>
        <w:t>Project-Specific Gender Considerations</w:t>
      </w:r>
    </w:p>
    <w:p w14:paraId="37CD81C0" w14:textId="71147AA4" w:rsidR="00DC5881" w:rsidRPr="00A174A3" w:rsidRDefault="00DC5881" w:rsidP="00DC5881">
      <w:r>
        <w:rPr>
          <w:rFonts w:cstheme="minorHAnsi"/>
          <w:color w:val="000000"/>
        </w:rPr>
        <w:t>The project objective</w:t>
      </w:r>
      <w:r w:rsidR="00AA4E41">
        <w:rPr>
          <w:rFonts w:cstheme="minorHAnsi"/>
          <w:color w:val="000000"/>
        </w:rPr>
        <w:t xml:space="preserve"> to “s</w:t>
      </w:r>
      <w:r w:rsidR="00AA4E41"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00AA4E41">
        <w:rPr>
          <w:bCs/>
          <w:iCs/>
          <w:szCs w:val="20"/>
        </w:rPr>
        <w:t>”</w:t>
      </w:r>
      <w:r>
        <w:t xml:space="preserve"> will be achieved through </w:t>
      </w:r>
      <w:r w:rsidR="00AA4E41">
        <w:t>fo</w:t>
      </w:r>
      <w:r w:rsidR="0097381E">
        <w:t>ur mutually supportive outcomes, distributed across the following four components</w:t>
      </w:r>
      <w:r>
        <w:t>:</w:t>
      </w:r>
    </w:p>
    <w:p w14:paraId="61F7624A" w14:textId="2BC6D420" w:rsidR="00DC5881" w:rsidRPr="00234A63" w:rsidRDefault="00DC5881" w:rsidP="00DC5881">
      <w:pPr>
        <w:rPr>
          <w:b/>
        </w:rPr>
      </w:pPr>
      <w:r w:rsidRPr="00234A63">
        <w:rPr>
          <w:b/>
        </w:rPr>
        <w:t xml:space="preserve">Component 1: </w:t>
      </w:r>
      <w:r w:rsidR="0097381E">
        <w:rPr>
          <w:b/>
        </w:rPr>
        <w:t>Strengthened policy framework</w:t>
      </w:r>
    </w:p>
    <w:p w14:paraId="6A828BEB" w14:textId="5579B9F3" w:rsidR="00DC5881" w:rsidRPr="00A174A3" w:rsidRDefault="00DC5881" w:rsidP="0097381E">
      <w:pPr>
        <w:ind w:left="360"/>
      </w:pPr>
      <w:r w:rsidRPr="0097381E">
        <w:rPr>
          <w:u w:val="single"/>
        </w:rPr>
        <w:t xml:space="preserve">Outcome </w:t>
      </w:r>
      <w:r w:rsidR="0097381E" w:rsidRPr="0097381E">
        <w:rPr>
          <w:u w:val="single"/>
        </w:rPr>
        <w:t>1</w:t>
      </w:r>
      <w:r w:rsidRPr="00234A63">
        <w:t xml:space="preserve">: </w:t>
      </w:r>
      <w:bookmarkStart w:id="2" w:name="_Hlk533937234"/>
      <w:r w:rsidR="006F44FC" w:rsidRPr="006F44FC">
        <w:t>Provincial framework for in-situ agrobiodiversity conservation enhanced by strengthened enabling policies, regulations and strategies and improved inter-sectoral and cross-sectoral coordination</w:t>
      </w:r>
      <w:bookmarkEnd w:id="2"/>
    </w:p>
    <w:p w14:paraId="2D3EAAD0" w14:textId="4A94D1A0" w:rsidR="00DC5881" w:rsidRPr="00234A63" w:rsidRDefault="00DC5881" w:rsidP="00DC5881">
      <w:pPr>
        <w:rPr>
          <w:b/>
        </w:rPr>
      </w:pPr>
      <w:r w:rsidRPr="00234A63">
        <w:rPr>
          <w:rFonts w:cstheme="minorHAnsi"/>
          <w:b/>
          <w:color w:val="000000"/>
        </w:rPr>
        <w:t>Component 2</w:t>
      </w:r>
      <w:r w:rsidRPr="0097381E">
        <w:rPr>
          <w:rFonts w:cstheme="minorHAnsi"/>
          <w:b/>
          <w:color w:val="000000"/>
        </w:rPr>
        <w:t xml:space="preserve">: </w:t>
      </w:r>
      <w:r w:rsidR="0097381E" w:rsidRPr="0097381E">
        <w:rPr>
          <w:b/>
          <w:szCs w:val="20"/>
          <w:lang w:eastAsia="zh-CN"/>
        </w:rPr>
        <w:t>Demonstration of sustainable i</w:t>
      </w:r>
      <w:r w:rsidR="0097381E" w:rsidRPr="0097381E">
        <w:rPr>
          <w:b/>
          <w:szCs w:val="20"/>
          <w:lang w:eastAsia="en-GB"/>
        </w:rPr>
        <w:t>ncentive mechanisms for in-situ conservation and use of agrobiodiversity</w:t>
      </w:r>
    </w:p>
    <w:p w14:paraId="582BAB61" w14:textId="79BF7FC3" w:rsidR="00DC5881" w:rsidRPr="0097381E" w:rsidRDefault="00DC5881" w:rsidP="0097381E">
      <w:pPr>
        <w:ind w:left="360"/>
      </w:pPr>
      <w:r w:rsidRPr="0097381E">
        <w:rPr>
          <w:u w:val="single"/>
        </w:rPr>
        <w:t>Outcome 2</w:t>
      </w:r>
      <w:r w:rsidRPr="00A174A3">
        <w:t xml:space="preserve">: </w:t>
      </w:r>
      <w:r w:rsidR="0097381E" w:rsidRPr="0097381E">
        <w:t>Market- and non-market-based incentive mechanisms established and demonstrated in the Danjiangkou Reservoir area and Dabie Mountains area to increase conservation and sustainable use of GRFA and enable long-term livelihood benefits for local farmers</w:t>
      </w:r>
    </w:p>
    <w:p w14:paraId="106574A4" w14:textId="23860D66" w:rsidR="00DC5881" w:rsidRPr="00234A63" w:rsidRDefault="00DC5881" w:rsidP="00DC5881">
      <w:pPr>
        <w:rPr>
          <w:b/>
        </w:rPr>
      </w:pPr>
      <w:r w:rsidRPr="00234A63">
        <w:rPr>
          <w:b/>
          <w:bCs/>
        </w:rPr>
        <w:t xml:space="preserve">Component 3: </w:t>
      </w:r>
      <w:r w:rsidR="0097381E">
        <w:rPr>
          <w:b/>
        </w:rPr>
        <w:t>Mainstreaming and capacity strengthening</w:t>
      </w:r>
    </w:p>
    <w:p w14:paraId="1F386CC8" w14:textId="6E70086A" w:rsidR="00DC5881" w:rsidRDefault="00DC5881" w:rsidP="0097381E">
      <w:pPr>
        <w:ind w:left="360"/>
        <w:rPr>
          <w:bCs/>
        </w:rPr>
      </w:pPr>
      <w:r w:rsidRPr="0097381E">
        <w:rPr>
          <w:u w:val="single"/>
        </w:rPr>
        <w:t>Outcome 3</w:t>
      </w:r>
      <w:r w:rsidRPr="00A174A3">
        <w:t xml:space="preserve">: </w:t>
      </w:r>
      <w:r w:rsidR="00C155EF">
        <w:rPr>
          <w:szCs w:val="20"/>
        </w:rPr>
        <w:t>Demonstrated approaches mainstreamed and capacities</w:t>
      </w:r>
      <w:r w:rsidR="00C155EF" w:rsidRPr="00C03855">
        <w:rPr>
          <w:szCs w:val="20"/>
        </w:rPr>
        <w:t xml:space="preserve"> strengthened to facilitate</w:t>
      </w:r>
      <w:r w:rsidR="00C155EF">
        <w:rPr>
          <w:szCs w:val="20"/>
        </w:rPr>
        <w:t xml:space="preserve"> upscaling of</w:t>
      </w:r>
      <w:r w:rsidR="00C155EF" w:rsidRPr="00C03855">
        <w:rPr>
          <w:szCs w:val="20"/>
        </w:rPr>
        <w:t xml:space="preserve"> incentivized conservation and sustainable use of GRFA</w:t>
      </w:r>
    </w:p>
    <w:p w14:paraId="39830974" w14:textId="71DDDA27" w:rsidR="0097381E" w:rsidRPr="0097381E" w:rsidRDefault="0097381E" w:rsidP="00DC5881">
      <w:pPr>
        <w:rPr>
          <w:b/>
          <w:bCs/>
        </w:rPr>
      </w:pPr>
      <w:r w:rsidRPr="0097381E">
        <w:rPr>
          <w:b/>
          <w:bCs/>
        </w:rPr>
        <w:t>Component 4: Monitoring &amp; evaluation and knowledge management</w:t>
      </w:r>
    </w:p>
    <w:p w14:paraId="67070FFD" w14:textId="2FF10FBF" w:rsidR="0097381E" w:rsidRPr="00A174A3" w:rsidRDefault="0097381E" w:rsidP="0097381E">
      <w:pPr>
        <w:ind w:left="360"/>
        <w:rPr>
          <w:bCs/>
        </w:rPr>
      </w:pPr>
      <w:r w:rsidRPr="0097381E">
        <w:rPr>
          <w:bCs/>
          <w:u w:val="single"/>
        </w:rPr>
        <w:t>Outcome 4</w:t>
      </w:r>
      <w:r>
        <w:rPr>
          <w:bCs/>
        </w:rPr>
        <w:t xml:space="preserve">: </w:t>
      </w:r>
      <w:r w:rsidRPr="0097381E">
        <w:rPr>
          <w:bCs/>
        </w:rPr>
        <w:t>Knowledge, attitudes and practices improved, and knowledge management structures enhanced to broaden participation in the conservation and sustainable use of GRFA</w:t>
      </w:r>
    </w:p>
    <w:p w14:paraId="0DEF745B" w14:textId="3CFF7423" w:rsidR="00DC5881" w:rsidRPr="008B7D54" w:rsidRDefault="00DC5881" w:rsidP="00DE49A1">
      <w:r w:rsidRPr="008B7D54">
        <w:t xml:space="preserve">Women and men will be involved in planning and decision-making associated with implementation of the interventions, and preference will be given to funding interventions that benefit both women and men. </w:t>
      </w:r>
    </w:p>
    <w:p w14:paraId="5ED657AB" w14:textId="7D517929" w:rsidR="008B7D54" w:rsidRDefault="00DC5881" w:rsidP="00DE49A1">
      <w:r w:rsidRPr="00D76B68">
        <w:t xml:space="preserve">Under </w:t>
      </w:r>
      <w:r w:rsidRPr="00D76B68">
        <w:rPr>
          <w:b/>
        </w:rPr>
        <w:t>Component 1</w:t>
      </w:r>
      <w:r w:rsidRPr="00D76B68">
        <w:t>, the project will integrate gender sensitive considerations</w:t>
      </w:r>
      <w:r w:rsidR="008B7D54" w:rsidRPr="00D76B68">
        <w:t xml:space="preserve"> into the development of provincial and county </w:t>
      </w:r>
      <w:r w:rsidR="003E1776" w:rsidRPr="003E1776">
        <w:t xml:space="preserve">agrobiodiversity management implementation frameworks </w:t>
      </w:r>
      <w:r w:rsidR="008B7D54" w:rsidRPr="00D76B68">
        <w:t xml:space="preserve">and ensuring that market-based and non-market-based incentive mechanisms for expanding engagement of GRFA farming will equitable reflect the capacities, needs and priorities of women and men farmers. Recommendations </w:t>
      </w:r>
      <w:r w:rsidR="00D76B68" w:rsidRPr="00D76B68">
        <w:t>for allocating eco-compensation appropriations towards GRFA conservation will also consider equitable benefits to women and men. And, the project will promote equitable representation of women onto the GRFA intersectoral coordination committee.</w:t>
      </w:r>
    </w:p>
    <w:p w14:paraId="19F7B525" w14:textId="422A49F2" w:rsidR="00D76B68" w:rsidRDefault="00D76B68" w:rsidP="00DE49A1">
      <w:r>
        <w:t xml:space="preserve">Gender mainstreaming aspects are incorporated throughout the four outputs under </w:t>
      </w:r>
      <w:r w:rsidRPr="00D76B68">
        <w:rPr>
          <w:b/>
        </w:rPr>
        <w:t>Component 2</w:t>
      </w:r>
      <w:r>
        <w:t xml:space="preserve">, including ensuring equitable representation of women onto the </w:t>
      </w:r>
      <w:r w:rsidR="00913577">
        <w:t>l</w:t>
      </w:r>
      <w:r w:rsidR="004200BB">
        <w:t>andscape partnership working group</w:t>
      </w:r>
      <w:r>
        <w:t xml:space="preserve">s, reflecting women’s capacities, needs and priorities within the three </w:t>
      </w:r>
      <w:r w:rsidR="004A34EC">
        <w:t>GRFA conservation and sustainable use plan</w:t>
      </w:r>
      <w:r>
        <w:t>s, and providing equitable opportunities for women farmers and women agricultural associations/groups to benefit from microgrants aimed at improving farming approaches and practices. Activities involving strengthening marketing capacities and development of GRFA markets will also include both women and men, promoting increased involvement of women, including training in financial management and other small business skills. These increased capacities will be beneficial in expanding and developing new partnerships with both public and enterprise sector stakeholders.</w:t>
      </w:r>
    </w:p>
    <w:p w14:paraId="7AA52FCD" w14:textId="7424540D" w:rsidR="0018369C" w:rsidRDefault="00D76B68" w:rsidP="00DE49A1">
      <w:r>
        <w:t xml:space="preserve">Under </w:t>
      </w:r>
      <w:r w:rsidRPr="00D76B68">
        <w:rPr>
          <w:b/>
        </w:rPr>
        <w:t>Component 3</w:t>
      </w:r>
      <w:r>
        <w:t xml:space="preserve">, institutional capacity development activities will promote equitable involvement of women. And, sectoral work programs at the province and county levels will be gender-responsive and included in the 5-year plans of the provincial Department of Agriculture and Rural Affairs (DARA) and the county Agricultural Bureaus. The gender mainstreaming approaches and results will be shared with the </w:t>
      </w:r>
      <w:r w:rsidR="0018369C">
        <w:t>areas targeted for replication of the best practices demonstrated under Component 3.</w:t>
      </w:r>
    </w:p>
    <w:p w14:paraId="30B96CBC" w14:textId="0245B632" w:rsidR="0018369C" w:rsidRDefault="0018369C" w:rsidP="00DE49A1">
      <w:r>
        <w:t xml:space="preserve">The gender action plan will be presented during the project inception workshop under </w:t>
      </w:r>
      <w:r w:rsidRPr="0018369C">
        <w:rPr>
          <w:b/>
        </w:rPr>
        <w:t>Component 4</w:t>
      </w:r>
      <w:r>
        <w:t xml:space="preserve">, and adaptive management adjustments made, e.g., in case circumstances change between the time of project development and initiation of project implementation. </w:t>
      </w:r>
      <w:r w:rsidR="00956DD7">
        <w:t>Monitoring and evaluation of the gender mainstreaming targets is included in the project M&amp;E plan and project progress reports will document findings and present any adaptive management measures taken and recommendations. The knowledge, attitudes and practices (KAP) baseline survey will address differences between women and men, and the resultant knowledge management strategy and action plan will include specific actions to address these differences. Gender specific knowledge products will be developed, if needed, and lessons learned will be shared across the C-SAP program using the program level knowledge management platform, the program steering committee, exchange visits among the child projects and informal interactions among the project teams.</w:t>
      </w:r>
    </w:p>
    <w:p w14:paraId="214EDBDF" w14:textId="79538FAF" w:rsidR="0046374F" w:rsidRDefault="0046374F" w:rsidP="00DE0A8B">
      <w:pPr>
        <w:pStyle w:val="Heading2"/>
      </w:pPr>
      <w:r>
        <w:t>Indicative Gender-Responsive Activities</w:t>
      </w:r>
    </w:p>
    <w:p w14:paraId="108B15DC" w14:textId="107EB5FD" w:rsidR="0046374F" w:rsidRDefault="00A3410E" w:rsidP="0046374F">
      <w:r>
        <w:t>Indicative gender-responsive project activities</w:t>
      </w:r>
      <w:r w:rsidR="0046374F">
        <w:t xml:space="preserve"> are </w:t>
      </w:r>
      <w:r>
        <w:t>listed</w:t>
      </w:r>
      <w:r w:rsidR="0046374F">
        <w:t xml:space="preserve"> below in </w:t>
      </w:r>
      <w:r w:rsidR="0046374F" w:rsidRPr="00D433A1">
        <w:rPr>
          <w:b/>
        </w:rPr>
        <w:t xml:space="preserve">Table </w:t>
      </w:r>
      <w:r w:rsidR="0046374F">
        <w:rPr>
          <w:b/>
        </w:rPr>
        <w:t>G</w:t>
      </w:r>
      <w:r w:rsidR="0046374F" w:rsidRPr="00D433A1">
        <w:rPr>
          <w:b/>
        </w:rPr>
        <w:t>-</w:t>
      </w:r>
      <w:r w:rsidR="0046374F">
        <w:rPr>
          <w:b/>
        </w:rPr>
        <w:t>1</w:t>
      </w:r>
      <w:r w:rsidR="0046374F">
        <w:t>:</w:t>
      </w:r>
    </w:p>
    <w:p w14:paraId="42D24102" w14:textId="483180CD" w:rsidR="0046374F" w:rsidRPr="00F85EB7" w:rsidRDefault="0046374F" w:rsidP="0046374F">
      <w:pPr>
        <w:spacing w:before="0" w:after="60"/>
        <w:jc w:val="center"/>
        <w:rPr>
          <w:i/>
          <w:sz w:val="18"/>
        </w:rPr>
      </w:pPr>
      <w:r w:rsidRPr="00F85EB7">
        <w:rPr>
          <w:b/>
          <w:i/>
          <w:sz w:val="18"/>
        </w:rPr>
        <w:t xml:space="preserve">Table </w:t>
      </w:r>
      <w:r>
        <w:rPr>
          <w:b/>
          <w:i/>
          <w:sz w:val="18"/>
        </w:rPr>
        <w:t>G-1</w:t>
      </w:r>
      <w:r w:rsidRPr="00F85EB7">
        <w:rPr>
          <w:b/>
          <w:i/>
          <w:sz w:val="18"/>
        </w:rPr>
        <w:t xml:space="preserve">: </w:t>
      </w:r>
      <w:r w:rsidR="00A3410E">
        <w:rPr>
          <w:i/>
          <w:sz w:val="18"/>
        </w:rPr>
        <w:t>Indicative gender-responsive project activities</w:t>
      </w:r>
    </w:p>
    <w:tbl>
      <w:tblPr>
        <w:tblStyle w:val="TableGrid"/>
        <w:tblW w:w="0" w:type="auto"/>
        <w:tblLook w:val="04A0" w:firstRow="1" w:lastRow="0" w:firstColumn="1" w:lastColumn="0" w:noHBand="0" w:noVBand="1"/>
      </w:tblPr>
      <w:tblGrid>
        <w:gridCol w:w="2605"/>
        <w:gridCol w:w="6988"/>
      </w:tblGrid>
      <w:tr w:rsidR="0046374F" w14:paraId="3ABACAC6" w14:textId="77777777" w:rsidTr="00164896">
        <w:trPr>
          <w:tblHeader/>
        </w:trPr>
        <w:tc>
          <w:tcPr>
            <w:tcW w:w="2605" w:type="dxa"/>
            <w:shd w:val="clear" w:color="auto" w:fill="EEECE1" w:themeFill="background2"/>
          </w:tcPr>
          <w:p w14:paraId="1714CA63" w14:textId="77777777" w:rsidR="0046374F" w:rsidRPr="00164896" w:rsidRDefault="0046374F" w:rsidP="009B5B4A">
            <w:pPr>
              <w:spacing w:before="60" w:after="60"/>
              <w:jc w:val="center"/>
              <w:rPr>
                <w:b/>
                <w:sz w:val="18"/>
              </w:rPr>
            </w:pPr>
            <w:r w:rsidRPr="00164896">
              <w:rPr>
                <w:b/>
                <w:sz w:val="18"/>
              </w:rPr>
              <w:t>Project Output</w:t>
            </w:r>
          </w:p>
        </w:tc>
        <w:tc>
          <w:tcPr>
            <w:tcW w:w="6988" w:type="dxa"/>
            <w:shd w:val="clear" w:color="auto" w:fill="EEECE1" w:themeFill="background2"/>
          </w:tcPr>
          <w:p w14:paraId="13A4F795" w14:textId="34A65FE2" w:rsidR="0046374F" w:rsidRPr="00164896" w:rsidRDefault="00816C61" w:rsidP="009B5B4A">
            <w:pPr>
              <w:spacing w:before="60" w:after="60"/>
              <w:jc w:val="center"/>
              <w:rPr>
                <w:b/>
                <w:sz w:val="18"/>
              </w:rPr>
            </w:pPr>
            <w:r w:rsidRPr="00164896">
              <w:rPr>
                <w:b/>
                <w:sz w:val="18"/>
              </w:rPr>
              <w:t>Indicative</w:t>
            </w:r>
            <w:r w:rsidR="0046374F" w:rsidRPr="00164896">
              <w:rPr>
                <w:b/>
                <w:sz w:val="18"/>
              </w:rPr>
              <w:t xml:space="preserve"> Activity</w:t>
            </w:r>
          </w:p>
        </w:tc>
      </w:tr>
      <w:tr w:rsidR="004D44DB" w14:paraId="6C02C9E3" w14:textId="77777777" w:rsidTr="00164896">
        <w:tc>
          <w:tcPr>
            <w:tcW w:w="2605" w:type="dxa"/>
          </w:tcPr>
          <w:p w14:paraId="71BAFE79" w14:textId="204A75B0" w:rsidR="004D44DB" w:rsidRPr="00164896" w:rsidRDefault="00B6417C" w:rsidP="009B5B4A">
            <w:pPr>
              <w:spacing w:before="60" w:after="60"/>
              <w:jc w:val="left"/>
              <w:rPr>
                <w:b/>
                <w:sz w:val="18"/>
              </w:rPr>
            </w:pPr>
            <w:r w:rsidRPr="00164896">
              <w:rPr>
                <w:b/>
                <w:sz w:val="18"/>
              </w:rPr>
              <w:t xml:space="preserve">Output 1.1: </w:t>
            </w:r>
            <w:r w:rsidR="00A32FE2" w:rsidRPr="00164896">
              <w:rPr>
                <w:sz w:val="18"/>
              </w:rPr>
              <w:t>Inter-sectoral and cross-sectoral coordination mechanisms established and demonstrated in facilitating planning and implementation of approaches for the conservation and sustainable use of GRFA</w:t>
            </w:r>
          </w:p>
        </w:tc>
        <w:tc>
          <w:tcPr>
            <w:tcW w:w="6988" w:type="dxa"/>
          </w:tcPr>
          <w:p w14:paraId="2DC14F0F" w14:textId="05D22A26" w:rsidR="004D44DB" w:rsidRPr="00164896" w:rsidRDefault="00B6417C"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Establish a provincial GRFA coordination committee and county level GRFA coordination committees in Yunyang, Danjiangkou and Xishui counties, ensuring cross-sectoral representation, and equitable participation by women and youth</w:t>
            </w:r>
          </w:p>
        </w:tc>
      </w:tr>
      <w:tr w:rsidR="00B6417C" w14:paraId="78082E2A" w14:textId="77777777" w:rsidTr="00164896">
        <w:tc>
          <w:tcPr>
            <w:tcW w:w="2605" w:type="dxa"/>
          </w:tcPr>
          <w:p w14:paraId="0336ABBA" w14:textId="3F0238E7" w:rsidR="00B6417C" w:rsidRPr="00164896" w:rsidRDefault="00B6417C" w:rsidP="009B5B4A">
            <w:pPr>
              <w:spacing w:before="60" w:after="60"/>
              <w:jc w:val="left"/>
              <w:rPr>
                <w:b/>
                <w:sz w:val="18"/>
              </w:rPr>
            </w:pPr>
            <w:r w:rsidRPr="00164896">
              <w:rPr>
                <w:b/>
                <w:sz w:val="18"/>
              </w:rPr>
              <w:t>Output 1.2</w:t>
            </w:r>
            <w:r w:rsidRPr="00164896">
              <w:rPr>
                <w:sz w:val="18"/>
              </w:rPr>
              <w:t>: Policies, regulations and strategies related to in-situ protection and use of agrobiodiversity are strengthened and developed</w:t>
            </w:r>
          </w:p>
        </w:tc>
        <w:tc>
          <w:tcPr>
            <w:tcW w:w="6988" w:type="dxa"/>
          </w:tcPr>
          <w:p w14:paraId="6366C108" w14:textId="0879C2B5" w:rsidR="00B6417C" w:rsidRPr="00164896" w:rsidRDefault="00B6417C" w:rsidP="0046374F">
            <w:pPr>
              <w:pStyle w:val="ListParagraph"/>
              <w:numPr>
                <w:ilvl w:val="0"/>
                <w:numId w:val="21"/>
              </w:numPr>
              <w:spacing w:before="60" w:after="60"/>
              <w:ind w:left="246" w:hanging="204"/>
              <w:rPr>
                <w:sz w:val="18"/>
              </w:rPr>
            </w:pPr>
            <w:r w:rsidRPr="00164896">
              <w:rPr>
                <w:sz w:val="18"/>
                <w:szCs w:val="20"/>
              </w:rPr>
              <w:t>Carry out a gap analysis on policies, strategies and regulations associated with conservation and sustainable use of GRFA in Hubei province, and prepare recommendations for revising or introducing policies, strategies and regulations to better enable incentivized conservation and sustainable use of GRFA, including mechanisms to encourage increased participation by women and youth.</w:t>
            </w:r>
          </w:p>
        </w:tc>
      </w:tr>
      <w:tr w:rsidR="00B6417C" w14:paraId="307FB452" w14:textId="77777777" w:rsidTr="00164896">
        <w:tc>
          <w:tcPr>
            <w:tcW w:w="2605" w:type="dxa"/>
          </w:tcPr>
          <w:p w14:paraId="30D6A183" w14:textId="18483505" w:rsidR="00B6417C" w:rsidRPr="00164896" w:rsidRDefault="00B6417C" w:rsidP="009B5B4A">
            <w:pPr>
              <w:spacing w:before="60" w:after="60"/>
              <w:jc w:val="left"/>
              <w:rPr>
                <w:b/>
                <w:sz w:val="18"/>
              </w:rPr>
            </w:pPr>
            <w:r w:rsidRPr="00164896">
              <w:rPr>
                <w:b/>
                <w:sz w:val="18"/>
              </w:rPr>
              <w:t>Output 1.3</w:t>
            </w:r>
            <w:r w:rsidRPr="00164896">
              <w:rPr>
                <w:sz w:val="18"/>
              </w:rPr>
              <w:t xml:space="preserve">: Eco-compensation appropriation policies are revised to support the in-situ conservation and sustainable use of agrobiodiversity and an eco-compensation plan is developed for protection of </w:t>
            </w:r>
            <w:r w:rsidR="004200BB">
              <w:rPr>
                <w:sz w:val="18"/>
              </w:rPr>
              <w:t xml:space="preserve">local </w:t>
            </w:r>
            <w:r w:rsidRPr="00164896">
              <w:rPr>
                <w:sz w:val="18"/>
              </w:rPr>
              <w:t>agricultural varieties in Danjiangkou Reservoir area</w:t>
            </w:r>
          </w:p>
        </w:tc>
        <w:tc>
          <w:tcPr>
            <w:tcW w:w="6988" w:type="dxa"/>
          </w:tcPr>
          <w:p w14:paraId="34FEDD61" w14:textId="3661AE4C" w:rsidR="00B6417C" w:rsidRPr="00164896" w:rsidRDefault="00B6417C" w:rsidP="0046374F">
            <w:pPr>
              <w:pStyle w:val="ListParagraph"/>
              <w:numPr>
                <w:ilvl w:val="0"/>
                <w:numId w:val="21"/>
              </w:numPr>
              <w:spacing w:before="60" w:after="60"/>
              <w:ind w:left="246" w:hanging="204"/>
              <w:rPr>
                <w:sz w:val="18"/>
              </w:rPr>
            </w:pPr>
            <w:r w:rsidRPr="00164896">
              <w:rPr>
                <w:rFonts w:cs="Calibri"/>
                <w:color w:val="000000"/>
                <w:sz w:val="18"/>
                <w:szCs w:val="20"/>
              </w:rPr>
              <w:t>Carry out an analysis and prepare a draft guideline on allocating eco-compensation funds to incentivize in-situ conservation and sustainable use of GRFA in Hubei province, according to the guideline on promoting green agricultural development in Hubei province; e.g., direct payments for growing GRFA varieties, rewards for maintaining diversity, etc., and emphasizing equitable participation by women and youth.</w:t>
            </w:r>
          </w:p>
        </w:tc>
      </w:tr>
      <w:tr w:rsidR="0046374F" w14:paraId="39D84CE7" w14:textId="77777777" w:rsidTr="00164896">
        <w:tc>
          <w:tcPr>
            <w:tcW w:w="2605" w:type="dxa"/>
          </w:tcPr>
          <w:p w14:paraId="2B01D7E3" w14:textId="77777777" w:rsidR="0046374F" w:rsidRPr="00164896" w:rsidRDefault="0046374F" w:rsidP="009B5B4A">
            <w:pPr>
              <w:spacing w:before="60" w:after="60"/>
              <w:jc w:val="left"/>
              <w:rPr>
                <w:sz w:val="18"/>
              </w:rPr>
            </w:pPr>
            <w:r w:rsidRPr="00164896">
              <w:rPr>
                <w:b/>
                <w:sz w:val="18"/>
              </w:rPr>
              <w:t>Output 2.1</w:t>
            </w:r>
            <w:r w:rsidRPr="00164896">
              <w:rPr>
                <w:sz w:val="18"/>
              </w:rPr>
              <w:t>: Participatory structures and planning and monitoring protocols put in place to improve conservation of traditional GRFA varieties in three demonstration landscapes</w:t>
            </w:r>
          </w:p>
        </w:tc>
        <w:tc>
          <w:tcPr>
            <w:tcW w:w="6988" w:type="dxa"/>
          </w:tcPr>
          <w:p w14:paraId="7FFCE330" w14:textId="77777777" w:rsidR="0046374F" w:rsidRPr="00164896" w:rsidRDefault="00B6417C"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Establish and operationalize landscape committees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46374F" w:rsidRPr="00164896">
              <w:rPr>
                <w:sz w:val="18"/>
              </w:rPr>
              <w:t>.</w:t>
            </w:r>
          </w:p>
          <w:p w14:paraId="2E45764E" w14:textId="63EE7EB0" w:rsidR="00B6417C" w:rsidRPr="00164896" w:rsidRDefault="00B6417C"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Deliver training to the landscape committee members on topics including community development, fund management, nutritional value of GRFA varieties, cultural value and traditional knowledge, gender mainstreaming, conflict resolution, GRFA conservation, etc.</w:t>
            </w:r>
          </w:p>
        </w:tc>
      </w:tr>
      <w:tr w:rsidR="0046374F" w14:paraId="720CBC16" w14:textId="77777777" w:rsidTr="00164896">
        <w:tc>
          <w:tcPr>
            <w:tcW w:w="2605" w:type="dxa"/>
          </w:tcPr>
          <w:p w14:paraId="3A0B0718" w14:textId="33977DE4" w:rsidR="0046374F" w:rsidRPr="00164896" w:rsidRDefault="0046374F" w:rsidP="009B5B4A">
            <w:pPr>
              <w:spacing w:before="60" w:after="60"/>
              <w:jc w:val="left"/>
              <w:rPr>
                <w:sz w:val="18"/>
              </w:rPr>
            </w:pPr>
            <w:r w:rsidRPr="00164896">
              <w:rPr>
                <w:b/>
                <w:sz w:val="18"/>
              </w:rPr>
              <w:t>Output 2.2</w:t>
            </w:r>
            <w:r w:rsidRPr="00164896">
              <w:rPr>
                <w:sz w:val="18"/>
              </w:rPr>
              <w:t xml:space="preserve">: </w:t>
            </w:r>
            <w:r w:rsidR="00A32FE2" w:rsidRPr="00164896">
              <w:rPr>
                <w:sz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c>
          <w:tcPr>
            <w:tcW w:w="6988" w:type="dxa"/>
          </w:tcPr>
          <w:p w14:paraId="58347CE7" w14:textId="24D9E772" w:rsidR="00E81754" w:rsidRPr="00164896" w:rsidRDefault="00E81754"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 xml:space="preserve">Through collaboration with the three landscape committees, develop calls for proposals for implementing actions in the </w:t>
            </w:r>
            <w:r w:rsidR="004A34EC">
              <w:rPr>
                <w:rFonts w:asciiTheme="minorHAnsi" w:hAnsiTheme="minorHAnsi" w:cstheme="minorHAnsi"/>
                <w:sz w:val="18"/>
                <w:szCs w:val="20"/>
              </w:rPr>
              <w:t>GRFA conservation and sustainable use plan</w:t>
            </w:r>
            <w:r w:rsidRPr="00164896">
              <w:rPr>
                <w:rFonts w:asciiTheme="minorHAnsi" w:hAnsiTheme="minorHAnsi" w:cstheme="minorHAnsi"/>
                <w:sz w:val="18"/>
                <w:szCs w:val="20"/>
              </w:rPr>
              <w:t>s, such as adding value on farm, management of invasive alien species, improved access to good quality seed and breeding stock,  etc., and facilitate equitable participation by women and youth.</w:t>
            </w:r>
          </w:p>
          <w:p w14:paraId="541C0101" w14:textId="0CE10EFF" w:rsidR="0046374F" w:rsidRPr="00164896" w:rsidRDefault="0046374F" w:rsidP="0046374F">
            <w:pPr>
              <w:pStyle w:val="ListParagraph"/>
              <w:numPr>
                <w:ilvl w:val="0"/>
                <w:numId w:val="21"/>
              </w:numPr>
              <w:spacing w:before="60" w:after="60"/>
              <w:ind w:left="246" w:hanging="204"/>
              <w:rPr>
                <w:sz w:val="18"/>
              </w:rPr>
            </w:pPr>
            <w:r w:rsidRPr="00164896">
              <w:rPr>
                <w:sz w:val="18"/>
              </w:rPr>
              <w:t xml:space="preserve">Facilitate implementation of the </w:t>
            </w:r>
            <w:r w:rsidR="004A34EC">
              <w:rPr>
                <w:sz w:val="18"/>
              </w:rPr>
              <w:t>GRFA conservation and sustainable use plan</w:t>
            </w:r>
            <w:r w:rsidRPr="00164896">
              <w:rPr>
                <w:sz w:val="18"/>
              </w:rPr>
              <w:t>s, disbursing micro grants for selected interventions and providing advisory support to local beneficiaries.</w:t>
            </w:r>
          </w:p>
          <w:p w14:paraId="515F62AC" w14:textId="731E8D87" w:rsidR="0046374F" w:rsidRPr="00164896" w:rsidRDefault="00E81754"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Design, procure and establish a community seed bank for rouge rice in Yunyang county, collaborating with local government units, farmers, women’s groups and other community organizations, agricultural associations and enterprises, to provide an enduring mechanism for enhancing the germplasm of this GRFA variety</w:t>
            </w:r>
            <w:r w:rsidR="0046374F" w:rsidRPr="00164896">
              <w:rPr>
                <w:sz w:val="18"/>
              </w:rPr>
              <w:t>.</w:t>
            </w:r>
          </w:p>
          <w:p w14:paraId="53593C1F" w14:textId="01DBA510" w:rsidR="0046374F" w:rsidRPr="00164896" w:rsidRDefault="00E81754"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Design, procure and establish a nursery for Wudang Dao tea in Danjiangkou county, collaborating with local government units, farmers, women’s groups and other community organizations agricultural associations and enterprises, to provide an enduring mechanism for enhancing the germplasm of this GRFA variety</w:t>
            </w:r>
            <w:r w:rsidR="0046374F" w:rsidRPr="00164896">
              <w:rPr>
                <w:sz w:val="18"/>
              </w:rPr>
              <w:t>.</w:t>
            </w:r>
          </w:p>
          <w:p w14:paraId="6257F994" w14:textId="214829BF" w:rsidR="00E81754" w:rsidRPr="00164896" w:rsidRDefault="00E81754"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Plan and organize annual livestock competitions for black goat in Xishui county, collaborating with local government units, farmers, women’s groups and other community organizations agricultural associations and enterprises, to provide an enduring mechanism for enhancing the germplasm of this GRFA variety.</w:t>
            </w:r>
          </w:p>
          <w:p w14:paraId="216450B9" w14:textId="79C07437" w:rsidR="0046374F" w:rsidRPr="00164896" w:rsidRDefault="00D37DF2"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Prepare knowledge products on the community interventions and disseminate through the knowledge management platform developed under Output 4.2, targeting specific stakeholder groups, including women’s groups, youth groups, agricultural enterprises, etc</w:t>
            </w:r>
            <w:r w:rsidR="0046374F" w:rsidRPr="00164896">
              <w:rPr>
                <w:sz w:val="18"/>
              </w:rPr>
              <w:t>.</w:t>
            </w:r>
          </w:p>
          <w:p w14:paraId="20798C6C" w14:textId="437E1160" w:rsidR="0046374F" w:rsidRPr="00164896" w:rsidRDefault="001B2C7F" w:rsidP="0046374F">
            <w:pPr>
              <w:pStyle w:val="ListParagraph"/>
              <w:numPr>
                <w:ilvl w:val="0"/>
                <w:numId w:val="21"/>
              </w:numPr>
              <w:spacing w:before="60" w:after="60"/>
              <w:ind w:left="246" w:hanging="204"/>
              <w:rPr>
                <w:sz w:val="18"/>
              </w:rPr>
            </w:pPr>
            <w:r w:rsidRPr="00164896">
              <w:rPr>
                <w:rFonts w:asciiTheme="minorHAnsi" w:hAnsiTheme="minorHAnsi" w:cstheme="minorHAnsi"/>
                <w:sz w:val="18"/>
                <w:szCs w:val="20"/>
              </w:rPr>
              <w:t xml:space="preserve">Carry out participatory monitoring and evaluation of the implementation of the </w:t>
            </w:r>
            <w:r w:rsidR="004A34EC">
              <w:rPr>
                <w:rFonts w:asciiTheme="minorHAnsi" w:hAnsiTheme="minorHAnsi" w:cstheme="minorHAnsi"/>
                <w:sz w:val="18"/>
                <w:szCs w:val="20"/>
              </w:rPr>
              <w:t>GRFA conservation and sustainable use plan</w:t>
            </w:r>
            <w:r w:rsidRPr="00164896">
              <w:rPr>
                <w:rFonts w:asciiTheme="minorHAnsi" w:hAnsiTheme="minorHAnsi" w:cstheme="minorHAnsi"/>
                <w:sz w:val="18"/>
                <w:szCs w:val="20"/>
              </w:rPr>
              <w:t>s, including assessment of achievement of gender mainstreaming objectives, communicating the results to the local communities and disseminating information on the C-SAP knowledge management platform</w:t>
            </w:r>
            <w:r w:rsidR="0046374F" w:rsidRPr="00164896">
              <w:rPr>
                <w:sz w:val="18"/>
              </w:rPr>
              <w:t>.</w:t>
            </w:r>
          </w:p>
        </w:tc>
      </w:tr>
      <w:tr w:rsidR="0046374F" w14:paraId="25831322" w14:textId="77777777" w:rsidTr="00164896">
        <w:tc>
          <w:tcPr>
            <w:tcW w:w="2605" w:type="dxa"/>
          </w:tcPr>
          <w:p w14:paraId="6D988250" w14:textId="77777777" w:rsidR="0046374F" w:rsidRPr="00164896" w:rsidRDefault="0046374F" w:rsidP="009B5B4A">
            <w:pPr>
              <w:spacing w:before="60" w:after="60"/>
              <w:jc w:val="left"/>
              <w:rPr>
                <w:sz w:val="18"/>
              </w:rPr>
            </w:pPr>
            <w:r w:rsidRPr="00164896">
              <w:rPr>
                <w:b/>
                <w:sz w:val="18"/>
              </w:rPr>
              <w:t>Output 2.3</w:t>
            </w:r>
            <w:r w:rsidRPr="00164896">
              <w:rPr>
                <w:sz w:val="18"/>
              </w:rPr>
              <w:t>: Agrobiodiversity supply and value chains of the target GRFA varieties enhanced through strengthened marketing capacities and expanded application of marketing tools, including cultural value branding and product certification</w:t>
            </w:r>
          </w:p>
        </w:tc>
        <w:tc>
          <w:tcPr>
            <w:tcW w:w="6988" w:type="dxa"/>
          </w:tcPr>
          <w:p w14:paraId="0ECC2DAD" w14:textId="01EDE43F" w:rsidR="0046374F" w:rsidRPr="00164896" w:rsidRDefault="0046374F" w:rsidP="0046374F">
            <w:pPr>
              <w:pStyle w:val="ListParagraph"/>
              <w:numPr>
                <w:ilvl w:val="0"/>
                <w:numId w:val="21"/>
              </w:numPr>
              <w:spacing w:before="60" w:after="60"/>
              <w:ind w:left="246" w:hanging="204"/>
              <w:rPr>
                <w:sz w:val="18"/>
              </w:rPr>
            </w:pPr>
            <w:r w:rsidRPr="00164896">
              <w:rPr>
                <w:sz w:val="18"/>
              </w:rPr>
              <w:t>Carry out supply or value chain analyses, elaborating specific recommendations into marketing strategies and plans for each of the target GRFA varieties</w:t>
            </w:r>
            <w:r w:rsidR="001B2C7F" w:rsidRPr="00164896">
              <w:rPr>
                <w:sz w:val="18"/>
              </w:rPr>
              <w:t>, including strategies for ensuring equitable participation by women and youth</w:t>
            </w:r>
            <w:r w:rsidRPr="00164896">
              <w:rPr>
                <w:sz w:val="18"/>
              </w:rPr>
              <w:t>.</w:t>
            </w:r>
          </w:p>
          <w:p w14:paraId="4E831571" w14:textId="2036F7A0" w:rsidR="00634E6E" w:rsidRPr="00164896" w:rsidRDefault="00634E6E" w:rsidP="0046374F">
            <w:pPr>
              <w:pStyle w:val="ListParagraph"/>
              <w:numPr>
                <w:ilvl w:val="0"/>
                <w:numId w:val="21"/>
              </w:numPr>
              <w:spacing w:before="60" w:after="60"/>
              <w:ind w:left="246" w:hanging="204"/>
              <w:rPr>
                <w:sz w:val="18"/>
              </w:rPr>
            </w:pPr>
            <w:r w:rsidRPr="00164896">
              <w:rPr>
                <w:sz w:val="18"/>
              </w:rPr>
              <w:t>Prepare a standard code of practice for GRFA conservation in the three target counties and facilitate voluntary adoption of the code of practice by enterprises, women’s groups and other community organizations and other operators.</w:t>
            </w:r>
          </w:p>
          <w:p w14:paraId="77C669DF" w14:textId="11D88B6C" w:rsidR="00634E6E" w:rsidRPr="00164896" w:rsidRDefault="00634E6E" w:rsidP="0046374F">
            <w:pPr>
              <w:pStyle w:val="ListParagraph"/>
              <w:numPr>
                <w:ilvl w:val="0"/>
                <w:numId w:val="21"/>
              </w:numPr>
              <w:spacing w:before="60" w:after="60"/>
              <w:ind w:left="246" w:hanging="204"/>
              <w:rPr>
                <w:sz w:val="18"/>
              </w:rPr>
            </w:pPr>
            <w:r w:rsidRPr="00164896">
              <w:rPr>
                <w:rFonts w:cs="Calibri"/>
                <w:color w:val="000000"/>
                <w:sz w:val="18"/>
                <w:szCs w:val="20"/>
              </w:rPr>
              <w:t>Establish or strengthen a women’s GRFA marketing group in each of the three demonstration landscapes, facilitating participation in business development activities.</w:t>
            </w:r>
          </w:p>
          <w:p w14:paraId="4A010E01" w14:textId="42485BA4" w:rsidR="0046374F" w:rsidRPr="00164896" w:rsidRDefault="0046374F" w:rsidP="0046374F">
            <w:pPr>
              <w:pStyle w:val="ListParagraph"/>
              <w:numPr>
                <w:ilvl w:val="0"/>
                <w:numId w:val="21"/>
              </w:numPr>
              <w:spacing w:before="60" w:after="60"/>
              <w:ind w:left="246" w:hanging="204"/>
              <w:rPr>
                <w:sz w:val="18"/>
              </w:rPr>
            </w:pPr>
            <w:r w:rsidRPr="00164896">
              <w:rPr>
                <w:sz w:val="18"/>
              </w:rPr>
              <w:t>Based on the recommended actions in the organizational and partnership development plans</w:t>
            </w:r>
            <w:r w:rsidR="00634E6E" w:rsidRPr="00164896">
              <w:rPr>
                <w:sz w:val="18"/>
              </w:rPr>
              <w:t xml:space="preserve"> </w:t>
            </w:r>
            <w:r w:rsidR="00634E6E" w:rsidRPr="00164896">
              <w:rPr>
                <w:rFonts w:cs="Calibri"/>
                <w:color w:val="000000"/>
                <w:sz w:val="18"/>
                <w:szCs w:val="20"/>
              </w:rPr>
              <w:t>and in collaboration with public and private partners</w:t>
            </w:r>
            <w:r w:rsidRPr="00164896">
              <w:rPr>
                <w:sz w:val="18"/>
              </w:rPr>
              <w:t>, provide technical and microgrant assistance to farmers,</w:t>
            </w:r>
            <w:r w:rsidR="00634E6E" w:rsidRPr="00164896">
              <w:rPr>
                <w:sz w:val="18"/>
              </w:rPr>
              <w:t xml:space="preserve"> </w:t>
            </w:r>
            <w:r w:rsidR="00634E6E" w:rsidRPr="00164896">
              <w:rPr>
                <w:sz w:val="18"/>
                <w:szCs w:val="20"/>
              </w:rPr>
              <w:t>women’s groups and other community organizations,</w:t>
            </w:r>
            <w:r w:rsidRPr="00164896">
              <w:rPr>
                <w:sz w:val="18"/>
              </w:rPr>
              <w:t xml:space="preserve"> agricultural associations and enterprises.</w:t>
            </w:r>
          </w:p>
        </w:tc>
      </w:tr>
      <w:tr w:rsidR="0046374F" w14:paraId="2F05DD19" w14:textId="77777777" w:rsidTr="00164896">
        <w:tc>
          <w:tcPr>
            <w:tcW w:w="2605" w:type="dxa"/>
          </w:tcPr>
          <w:p w14:paraId="3081BFDE" w14:textId="268DAE13" w:rsidR="0046374F" w:rsidRPr="00164896" w:rsidRDefault="0046374F" w:rsidP="009B5B4A">
            <w:pPr>
              <w:spacing w:before="60" w:after="60"/>
              <w:jc w:val="left"/>
              <w:rPr>
                <w:sz w:val="18"/>
              </w:rPr>
            </w:pPr>
            <w:r w:rsidRPr="00164896">
              <w:rPr>
                <w:b/>
                <w:sz w:val="18"/>
              </w:rPr>
              <w:t>Output 2.4</w:t>
            </w:r>
            <w:r w:rsidRPr="00164896">
              <w:rPr>
                <w:sz w:val="18"/>
              </w:rPr>
              <w:t>: Farmers, agriculture associations and enterprises capacitated and conservation and sustainable use</w:t>
            </w:r>
            <w:r w:rsidR="002A4C98" w:rsidRPr="00164896">
              <w:rPr>
                <w:sz w:val="18"/>
              </w:rPr>
              <w:t xml:space="preserve"> of GRFA</w:t>
            </w:r>
            <w:r w:rsidRPr="00164896">
              <w:rPr>
                <w:sz w:val="18"/>
              </w:rPr>
              <w:t xml:space="preserve"> improved through partnership development and organizational strengthening, with a focus on increasing participation by women and youth</w:t>
            </w:r>
          </w:p>
        </w:tc>
        <w:tc>
          <w:tcPr>
            <w:tcW w:w="6988" w:type="dxa"/>
          </w:tcPr>
          <w:p w14:paraId="59E2E710" w14:textId="742B5618" w:rsidR="0099356E" w:rsidRPr="00164896" w:rsidRDefault="0099356E" w:rsidP="0046374F">
            <w:pPr>
              <w:pStyle w:val="ListParagraph"/>
              <w:numPr>
                <w:ilvl w:val="0"/>
                <w:numId w:val="21"/>
              </w:numPr>
              <w:spacing w:before="60" w:after="60"/>
              <w:ind w:left="246" w:hanging="204"/>
              <w:rPr>
                <w:sz w:val="18"/>
              </w:rPr>
            </w:pPr>
            <w:r w:rsidRPr="00164896">
              <w:rPr>
                <w:sz w:val="18"/>
              </w:rPr>
              <w:t>Deliver capacity development actions to farmers and members of agricultural associations and enterprises, according to the capacity development strategy and action plan for each of the three demonstration landscapes and ensuring equitable participation by women and youth.</w:t>
            </w:r>
          </w:p>
          <w:p w14:paraId="7CAA6A2E" w14:textId="3618362B" w:rsidR="0046374F" w:rsidRPr="00164896" w:rsidRDefault="0046374F" w:rsidP="0046374F">
            <w:pPr>
              <w:pStyle w:val="ListParagraph"/>
              <w:numPr>
                <w:ilvl w:val="0"/>
                <w:numId w:val="21"/>
              </w:numPr>
              <w:spacing w:before="60" w:after="60"/>
              <w:ind w:left="246" w:hanging="204"/>
              <w:rPr>
                <w:sz w:val="18"/>
              </w:rPr>
            </w:pPr>
            <w:r w:rsidRPr="00164896">
              <w:rPr>
                <w:sz w:val="18"/>
              </w:rPr>
              <w:t xml:space="preserve">Based on the recommended actions in the </w:t>
            </w:r>
            <w:r w:rsidR="002A4C98" w:rsidRPr="00164896">
              <w:rPr>
                <w:sz w:val="18"/>
              </w:rPr>
              <w:t>capacity</w:t>
            </w:r>
            <w:r w:rsidRPr="00164896">
              <w:rPr>
                <w:sz w:val="18"/>
              </w:rPr>
              <w:t xml:space="preserve"> development plans and in collaboration with existing </w:t>
            </w:r>
            <w:r w:rsidR="002A4C98" w:rsidRPr="00164896">
              <w:rPr>
                <w:sz w:val="18"/>
              </w:rPr>
              <w:t>training institutions and service providers</w:t>
            </w:r>
            <w:r w:rsidRPr="00164896">
              <w:rPr>
                <w:sz w:val="18"/>
              </w:rPr>
              <w:t>,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p w14:paraId="30B8724E" w14:textId="683AD48C" w:rsidR="0046374F" w:rsidRPr="00164896" w:rsidRDefault="002A4C98" w:rsidP="0046374F">
            <w:pPr>
              <w:pStyle w:val="ListParagraph"/>
              <w:numPr>
                <w:ilvl w:val="0"/>
                <w:numId w:val="21"/>
              </w:numPr>
              <w:spacing w:before="60" w:after="60"/>
              <w:ind w:left="246" w:hanging="204"/>
              <w:rPr>
                <w:sz w:val="18"/>
              </w:rPr>
            </w:pPr>
            <w:r w:rsidRPr="00164896">
              <w:rPr>
                <w:sz w:val="18"/>
              </w:rPr>
              <w:t>Organize one trade fair in Hubei province and one in each of the three target provinces, promoting GRFA products and offerings, showcasing nutritional and traditional values of GRFA varieties and to facilitate marketing and partnership opportunities, with a special focus on inclusion of women and youth</w:t>
            </w:r>
            <w:r w:rsidR="0046374F" w:rsidRPr="00164896">
              <w:rPr>
                <w:sz w:val="18"/>
              </w:rPr>
              <w:t>.</w:t>
            </w:r>
          </w:p>
        </w:tc>
      </w:tr>
      <w:tr w:rsidR="002A4C98" w14:paraId="426A591E" w14:textId="77777777" w:rsidTr="00164896">
        <w:tc>
          <w:tcPr>
            <w:tcW w:w="2605" w:type="dxa"/>
          </w:tcPr>
          <w:p w14:paraId="13B77937" w14:textId="714FD21E" w:rsidR="002A4C98" w:rsidRPr="00164896" w:rsidRDefault="002A4C98" w:rsidP="009B5B4A">
            <w:pPr>
              <w:spacing w:before="60" w:after="60"/>
              <w:jc w:val="left"/>
              <w:rPr>
                <w:b/>
                <w:sz w:val="18"/>
              </w:rPr>
            </w:pPr>
            <w:r w:rsidRPr="00164896">
              <w:rPr>
                <w:b/>
                <w:sz w:val="18"/>
              </w:rPr>
              <w:t>Output 3.1</w:t>
            </w:r>
            <w:r w:rsidRPr="00164896">
              <w:rPr>
                <w:sz w:val="18"/>
              </w:rPr>
              <w:t>: Institutional capacities strengthened to facilitate and oversee incentive-based in-situ conservation and sustainable use of GRFA, through targeted trainings, learning by doing participation and knowledge transfer</w:t>
            </w:r>
          </w:p>
        </w:tc>
        <w:tc>
          <w:tcPr>
            <w:tcW w:w="6988" w:type="dxa"/>
          </w:tcPr>
          <w:p w14:paraId="3D73383D" w14:textId="77777777" w:rsidR="002A4C98" w:rsidRPr="00164896" w:rsidRDefault="00C4175E" w:rsidP="0046374F">
            <w:pPr>
              <w:pStyle w:val="ListParagraph"/>
              <w:numPr>
                <w:ilvl w:val="0"/>
                <w:numId w:val="21"/>
              </w:numPr>
              <w:spacing w:before="60" w:after="60"/>
              <w:ind w:left="246" w:hanging="204"/>
              <w:rPr>
                <w:sz w:val="18"/>
              </w:rPr>
            </w:pPr>
            <w:r w:rsidRPr="00164896">
              <w:rPr>
                <w:sz w:val="18"/>
              </w:rPr>
              <w:t>Develop capacity-building materials, guidelines, training manuals and identify specific trainings and/or courses through collaboration with national and provincial research, academic and farmer field school stakeholders, and including specific capacity development actions addressing women and youth.</w:t>
            </w:r>
          </w:p>
          <w:p w14:paraId="00B1DCA5" w14:textId="1F8E5994" w:rsidR="00C4175E" w:rsidRPr="00164896" w:rsidRDefault="00C4175E" w:rsidP="0046374F">
            <w:pPr>
              <w:pStyle w:val="ListParagraph"/>
              <w:numPr>
                <w:ilvl w:val="0"/>
                <w:numId w:val="21"/>
              </w:numPr>
              <w:spacing w:before="60" w:after="60"/>
              <w:ind w:left="246" w:hanging="204"/>
              <w:rPr>
                <w:sz w:val="18"/>
              </w:rPr>
            </w:pPr>
            <w:r w:rsidRPr="00164896">
              <w:rPr>
                <w:sz w:val="18"/>
              </w:rPr>
              <w:t>Deliver targeted training to women professionals, organized in collaboration with the provincial Women’s Federation.</w:t>
            </w:r>
          </w:p>
        </w:tc>
      </w:tr>
      <w:tr w:rsidR="00C4175E" w14:paraId="571DB2F6" w14:textId="77777777" w:rsidTr="00164896">
        <w:tc>
          <w:tcPr>
            <w:tcW w:w="2605" w:type="dxa"/>
          </w:tcPr>
          <w:p w14:paraId="1EA2EBD8" w14:textId="0959E01E" w:rsidR="00C4175E" w:rsidRPr="00164896" w:rsidRDefault="00C4175E" w:rsidP="009B5B4A">
            <w:pPr>
              <w:spacing w:before="60" w:after="60"/>
              <w:jc w:val="left"/>
              <w:rPr>
                <w:b/>
                <w:sz w:val="18"/>
              </w:rPr>
            </w:pPr>
            <w:r w:rsidRPr="00164896">
              <w:rPr>
                <w:b/>
                <w:sz w:val="18"/>
              </w:rPr>
              <w:t>Output 3.2</w:t>
            </w:r>
            <w:r w:rsidRPr="00164896">
              <w:rPr>
                <w:sz w:val="18"/>
              </w:rPr>
              <w:t xml:space="preserve">: </w:t>
            </w:r>
            <w:r w:rsidR="00A32FE2" w:rsidRPr="00164896">
              <w:rPr>
                <w:sz w:val="18"/>
              </w:rPr>
              <w:t>Provincial  and target county agricultural institutions have incorporated incentive mechanisms for in-situ agrobiodiversity conservation and sustainable use as part of agency workplans</w:t>
            </w:r>
          </w:p>
        </w:tc>
        <w:tc>
          <w:tcPr>
            <w:tcW w:w="6988" w:type="dxa"/>
          </w:tcPr>
          <w:p w14:paraId="6B3E7BBB" w14:textId="0CDCBC47" w:rsidR="00C4175E" w:rsidRPr="00164896" w:rsidRDefault="00C4175E" w:rsidP="0046374F">
            <w:pPr>
              <w:pStyle w:val="ListParagraph"/>
              <w:numPr>
                <w:ilvl w:val="0"/>
                <w:numId w:val="21"/>
              </w:numPr>
              <w:spacing w:before="60" w:after="60"/>
              <w:ind w:left="246" w:hanging="204"/>
              <w:rPr>
                <w:sz w:val="18"/>
              </w:rPr>
            </w:pPr>
            <w:r w:rsidRPr="00164896">
              <w:rPr>
                <w:sz w:val="18"/>
              </w:rPr>
              <w:t>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Yunyang, Danjiangkou and Xishui counties.</w:t>
            </w:r>
          </w:p>
        </w:tc>
      </w:tr>
      <w:tr w:rsidR="00C4175E" w14:paraId="178192DD" w14:textId="77777777" w:rsidTr="00164896">
        <w:tc>
          <w:tcPr>
            <w:tcW w:w="2605" w:type="dxa"/>
          </w:tcPr>
          <w:p w14:paraId="27F0FCF4" w14:textId="6E94E5B9" w:rsidR="00C4175E" w:rsidRPr="00164896" w:rsidRDefault="00C4175E" w:rsidP="009B5B4A">
            <w:pPr>
              <w:spacing w:before="60" w:after="60"/>
              <w:jc w:val="left"/>
              <w:rPr>
                <w:b/>
                <w:sz w:val="18"/>
              </w:rPr>
            </w:pPr>
            <w:r w:rsidRPr="00164896">
              <w:rPr>
                <w:b/>
                <w:sz w:val="18"/>
              </w:rPr>
              <w:t xml:space="preserve">Output 4.2: </w:t>
            </w:r>
            <w:r w:rsidRPr="00164896">
              <w:rPr>
                <w:sz w:val="18"/>
              </w:rPr>
              <w:t>Knowledge, attitudes and practices among farmers, governmental agencies, enterprises and the public improved through implementation of a targeted knowledge management strategy and action plan</w:t>
            </w:r>
          </w:p>
        </w:tc>
        <w:tc>
          <w:tcPr>
            <w:tcW w:w="6988" w:type="dxa"/>
          </w:tcPr>
          <w:p w14:paraId="143A0B44" w14:textId="77777777" w:rsidR="00C4175E" w:rsidRPr="00164896" w:rsidRDefault="00C4175E" w:rsidP="0046374F">
            <w:pPr>
              <w:pStyle w:val="ListParagraph"/>
              <w:numPr>
                <w:ilvl w:val="0"/>
                <w:numId w:val="21"/>
              </w:numPr>
              <w:spacing w:before="60" w:after="60"/>
              <w:ind w:left="246" w:hanging="204"/>
              <w:rPr>
                <w:sz w:val="18"/>
              </w:rPr>
            </w:pPr>
            <w:r w:rsidRPr="00164896">
              <w:rPr>
                <w:sz w:val="18"/>
              </w:rPr>
              <w:t>Design, administer and interpret a baseline knowledge, attitudes and practices (KAP) survey, assessing knowledge, attitudes regarding the importance and value associated with conservation of GRFA among target stakeholder groups disaggregated by gender.</w:t>
            </w:r>
          </w:p>
          <w:p w14:paraId="6DFD3FFC" w14:textId="60FBE0AD" w:rsidR="00C4175E" w:rsidRPr="00164896" w:rsidRDefault="00C4175E" w:rsidP="0046374F">
            <w:pPr>
              <w:pStyle w:val="ListParagraph"/>
              <w:numPr>
                <w:ilvl w:val="0"/>
                <w:numId w:val="21"/>
              </w:numPr>
              <w:spacing w:before="60" w:after="60"/>
              <w:ind w:left="246" w:hanging="204"/>
              <w:rPr>
                <w:sz w:val="18"/>
              </w:rPr>
            </w:pPr>
            <w:r w:rsidRPr="00164896">
              <w:rPr>
                <w:sz w:val="18"/>
              </w:rPr>
              <w:t>Based on the results of the baseline KAP survey of this project and the knowledge management strategy for the C-SAP program, develop and regularly update a knowledge management action plan for the project, including specific KM actions for target stakeholder groups and ensuring equitable outreach to women and youth.</w:t>
            </w:r>
          </w:p>
          <w:p w14:paraId="6324D80F" w14:textId="2D7EA143" w:rsidR="00C4175E" w:rsidRPr="00164896" w:rsidRDefault="00C4175E" w:rsidP="0046374F">
            <w:pPr>
              <w:pStyle w:val="ListParagraph"/>
              <w:numPr>
                <w:ilvl w:val="0"/>
                <w:numId w:val="21"/>
              </w:numPr>
              <w:spacing w:before="60" w:after="60"/>
              <w:ind w:left="246" w:hanging="204"/>
              <w:rPr>
                <w:sz w:val="18"/>
              </w:rPr>
            </w:pPr>
            <w:r w:rsidRPr="00164896">
              <w:rPr>
                <w:sz w:val="18"/>
              </w:rPr>
              <w:t>Organize awareness raising and advocacy campaigns, focused on specific themes and aimed at defined target groups, e.g., farmers, women’s groups, governmental agencies, enterprises and the public, through methods identified in the knowledge management action plan, e.g., social media, print media, radio, local and provincial television, etc.</w:t>
            </w:r>
          </w:p>
        </w:tc>
      </w:tr>
    </w:tbl>
    <w:p w14:paraId="1523488F" w14:textId="1542088E" w:rsidR="00DF22CA" w:rsidRDefault="00DF22CA" w:rsidP="00DE0A8B">
      <w:pPr>
        <w:pStyle w:val="Heading2"/>
      </w:pPr>
      <w:r>
        <w:t xml:space="preserve">Gender </w:t>
      </w:r>
      <w:r w:rsidR="00574152">
        <w:t xml:space="preserve">Mainstreaming </w:t>
      </w:r>
      <w:r w:rsidR="005C0905">
        <w:t>Framework</w:t>
      </w:r>
    </w:p>
    <w:p w14:paraId="672234AF" w14:textId="77777777" w:rsidR="0006498B" w:rsidRPr="006846DC" w:rsidRDefault="0006498B" w:rsidP="0006498B">
      <w:pPr>
        <w:widowControl w:val="0"/>
        <w:tabs>
          <w:tab w:val="left" w:pos="432"/>
        </w:tabs>
        <w:spacing w:before="60"/>
        <w:outlineLvl w:val="7"/>
        <w:rPr>
          <w:szCs w:val="18"/>
        </w:rPr>
      </w:pPr>
      <w:r w:rsidRPr="006846DC">
        <w:rPr>
          <w:szCs w:val="18"/>
        </w:rPr>
        <w:t xml:space="preserve">The ways in which the project will </w:t>
      </w:r>
      <w:r w:rsidRPr="006C18BC">
        <w:rPr>
          <w:szCs w:val="18"/>
        </w:rPr>
        <w:t>support women’s participation and</w:t>
      </w:r>
      <w:r w:rsidRPr="006846DC">
        <w:rPr>
          <w:szCs w:val="18"/>
        </w:rPr>
        <w:t xml:space="preserve"> achieve direct benefits for women </w:t>
      </w:r>
      <w:r>
        <w:rPr>
          <w:szCs w:val="18"/>
        </w:rPr>
        <w:t>include the following</w:t>
      </w:r>
      <w:r w:rsidRPr="006846DC">
        <w:rPr>
          <w:szCs w:val="18"/>
        </w:rPr>
        <w:t>:</w:t>
      </w:r>
    </w:p>
    <w:p w14:paraId="1532A4EA" w14:textId="39722979" w:rsidR="0058464B" w:rsidRPr="005F0DDA" w:rsidRDefault="0006498B" w:rsidP="007C0709">
      <w:pPr>
        <w:pStyle w:val="ListParagraph"/>
        <w:numPr>
          <w:ilvl w:val="0"/>
          <w:numId w:val="8"/>
        </w:numPr>
        <w:jc w:val="both"/>
      </w:pPr>
      <w:r w:rsidRPr="006846DC">
        <w:t>Dedicated consultation with women during the identification and design of incentive mechanisms to ensure women’s perspectives help shape the mechanisms developed and ensure that they reflect women’s livelihood priorities.</w:t>
      </w:r>
      <w:r w:rsidR="005F0DDA">
        <w:t xml:space="preserve"> </w:t>
      </w:r>
      <w:r w:rsidR="0058464B" w:rsidRPr="005F0DDA">
        <w:t>As needed, organize separate consultations with women prior to ensure that they receive information about the specific activities and opportunities for them to voice their views, needs and preferences</w:t>
      </w:r>
      <w:r w:rsidR="00BD579C" w:rsidRPr="005F0DDA">
        <w:t>.</w:t>
      </w:r>
    </w:p>
    <w:p w14:paraId="4CE0A950" w14:textId="40940B19" w:rsidR="0006498B" w:rsidRDefault="0006498B" w:rsidP="007C0709">
      <w:pPr>
        <w:pStyle w:val="ListParagraph"/>
        <w:numPr>
          <w:ilvl w:val="0"/>
          <w:numId w:val="8"/>
        </w:numPr>
        <w:jc w:val="both"/>
      </w:pPr>
      <w:r>
        <w:t xml:space="preserve">As part of the participatory landscape assessments and </w:t>
      </w:r>
      <w:r w:rsidR="004A34EC">
        <w:t>GRFA conservation and sustainable use plan</w:t>
      </w:r>
      <w:r>
        <w:t>s, i</w:t>
      </w:r>
      <w:r w:rsidRPr="006846DC">
        <w:t>dentification and recognition of areas where women play a key role in the cultivation, processing and marketing of traditional crops and livestock, and identification of areas where roles could be further developed</w:t>
      </w:r>
      <w:r>
        <w:t>.</w:t>
      </w:r>
    </w:p>
    <w:p w14:paraId="61CC4AA9" w14:textId="58C6B8CD" w:rsidR="0006498B" w:rsidRPr="006846DC" w:rsidRDefault="0006498B" w:rsidP="007C0709">
      <w:pPr>
        <w:pStyle w:val="ListParagraph"/>
        <w:numPr>
          <w:ilvl w:val="0"/>
          <w:numId w:val="8"/>
        </w:numPr>
        <w:jc w:val="both"/>
      </w:pPr>
      <w:r>
        <w:t xml:space="preserve">Equal representation of women in local </w:t>
      </w:r>
      <w:r w:rsidR="004200BB">
        <w:t>landscape partnership working group</w:t>
      </w:r>
      <w:r>
        <w:t>s, which will guide the implementation of community-based activities.</w:t>
      </w:r>
    </w:p>
    <w:p w14:paraId="7559251C" w14:textId="77777777" w:rsidR="0006498B" w:rsidRDefault="0006498B" w:rsidP="007C0709">
      <w:pPr>
        <w:pStyle w:val="ListParagraph"/>
        <w:numPr>
          <w:ilvl w:val="0"/>
          <w:numId w:val="8"/>
        </w:numPr>
        <w:jc w:val="both"/>
      </w:pPr>
      <w:r>
        <w:t>Targeted</w:t>
      </w:r>
      <w:r w:rsidRPr="006846DC">
        <w:t xml:space="preserve"> training and technical assistance to women</w:t>
      </w:r>
      <w:r>
        <w:t xml:space="preserve"> farmers, ensuring that </w:t>
      </w:r>
      <w:r w:rsidRPr="006846DC">
        <w:t>50% of those are women and that training supports them to achieve livelihood objectives</w:t>
      </w:r>
      <w:r>
        <w:t>.</w:t>
      </w:r>
    </w:p>
    <w:p w14:paraId="77F19CB4" w14:textId="77777777" w:rsidR="0006498B" w:rsidRPr="006846DC" w:rsidRDefault="0006498B" w:rsidP="007C0709">
      <w:pPr>
        <w:pStyle w:val="ListParagraph"/>
        <w:numPr>
          <w:ilvl w:val="0"/>
          <w:numId w:val="8"/>
        </w:numPr>
        <w:jc w:val="both"/>
      </w:pPr>
      <w:r>
        <w:t>Targeted training of women professionals among provincial and local governmental units, ensuring that 30% of the total number of trained staff members are women.</w:t>
      </w:r>
    </w:p>
    <w:p w14:paraId="0B159736" w14:textId="77777777" w:rsidR="0006498B" w:rsidRDefault="0006498B" w:rsidP="007C0709">
      <w:pPr>
        <w:pStyle w:val="ListParagraph"/>
        <w:numPr>
          <w:ilvl w:val="0"/>
          <w:numId w:val="8"/>
        </w:numPr>
        <w:jc w:val="both"/>
      </w:pPr>
      <w:r>
        <w:t>E</w:t>
      </w:r>
      <w:r w:rsidRPr="006846DC">
        <w:t xml:space="preserve">stablishment of business ventures </w:t>
      </w:r>
      <w:r>
        <w:t>that are run</w:t>
      </w:r>
      <w:r w:rsidRPr="006846DC">
        <w:t xml:space="preserve"> by women or have a majority participation by women</w:t>
      </w:r>
      <w:r>
        <w:t>, and facilitating opportunities for women and women groups to participate in project activities aimed at introducing improved farming practices, developing niche markets, broadening partnerships with agricultural associations and enterprises, etc</w:t>
      </w:r>
      <w:r w:rsidRPr="006846DC">
        <w:t>.</w:t>
      </w:r>
    </w:p>
    <w:p w14:paraId="5656A2CC" w14:textId="77777777" w:rsidR="0006498B" w:rsidRPr="006846DC" w:rsidRDefault="0006498B" w:rsidP="007C0709">
      <w:pPr>
        <w:pStyle w:val="ListParagraph"/>
        <w:numPr>
          <w:ilvl w:val="0"/>
          <w:numId w:val="8"/>
        </w:numPr>
        <w:jc w:val="both"/>
      </w:pPr>
      <w:r>
        <w:t>Equal consideration of women in the baseline knowledge, attitudes and practices (KAP) survey, and targeted awareness-raising actions incorporated into the project knowledge management strategy and action plan.</w:t>
      </w:r>
    </w:p>
    <w:p w14:paraId="54B03E14" w14:textId="77777777" w:rsidR="0006498B" w:rsidRDefault="0006498B" w:rsidP="007C0709">
      <w:pPr>
        <w:pStyle w:val="ListParagraph"/>
        <w:numPr>
          <w:ilvl w:val="0"/>
          <w:numId w:val="8"/>
        </w:numPr>
        <w:jc w:val="both"/>
      </w:pPr>
      <w:r>
        <w:t>Recruitment of a gender specialist to support the gender mainstreaming objectives of the project.</w:t>
      </w:r>
    </w:p>
    <w:p w14:paraId="084A7A88" w14:textId="57EACF23" w:rsidR="0006498B" w:rsidRDefault="0006498B" w:rsidP="007C0709">
      <w:pPr>
        <w:pStyle w:val="ListParagraph"/>
        <w:numPr>
          <w:ilvl w:val="0"/>
          <w:numId w:val="8"/>
        </w:numPr>
        <w:jc w:val="both"/>
      </w:pPr>
      <w:r>
        <w:t>Ensure and encourage equal opportunity recruitment of women for positions within the project management office, consultancies and other service providers.</w:t>
      </w:r>
    </w:p>
    <w:p w14:paraId="661943C2" w14:textId="770741C3" w:rsidR="0046374F" w:rsidRDefault="0046374F" w:rsidP="0046374F">
      <w:bookmarkStart w:id="3" w:name="_Hlk534306509"/>
      <w:r>
        <w:t xml:space="preserve">The gender mainstreaming framework for the project is outlined below in </w:t>
      </w:r>
      <w:r w:rsidRPr="0046374F">
        <w:rPr>
          <w:b/>
        </w:rPr>
        <w:t>Table G-</w:t>
      </w:r>
      <w:r w:rsidR="00B369DB">
        <w:rPr>
          <w:b/>
        </w:rPr>
        <w:t>2</w:t>
      </w:r>
      <w:r>
        <w:t>.</w:t>
      </w:r>
    </w:p>
    <w:p w14:paraId="1C5242EB" w14:textId="0C92D56F" w:rsidR="0046374F" w:rsidRPr="00F85EB7" w:rsidRDefault="0046374F" w:rsidP="0046374F">
      <w:pPr>
        <w:spacing w:before="0" w:after="60"/>
        <w:jc w:val="center"/>
        <w:rPr>
          <w:i/>
          <w:sz w:val="18"/>
        </w:rPr>
      </w:pPr>
      <w:r w:rsidRPr="00F85EB7">
        <w:rPr>
          <w:b/>
          <w:i/>
          <w:sz w:val="18"/>
        </w:rPr>
        <w:t xml:space="preserve">Table </w:t>
      </w:r>
      <w:r>
        <w:rPr>
          <w:b/>
          <w:i/>
          <w:sz w:val="18"/>
        </w:rPr>
        <w:t>G-</w:t>
      </w:r>
      <w:r w:rsidR="00B369DB">
        <w:rPr>
          <w:b/>
          <w:i/>
          <w:sz w:val="18"/>
        </w:rPr>
        <w:t>2</w:t>
      </w:r>
      <w:r w:rsidRPr="00F85EB7">
        <w:rPr>
          <w:b/>
          <w:i/>
          <w:sz w:val="18"/>
        </w:rPr>
        <w:t xml:space="preserve">: </w:t>
      </w:r>
      <w:r>
        <w:rPr>
          <w:i/>
          <w:sz w:val="18"/>
        </w:rPr>
        <w:t>Project gender mainstreaming framework</w:t>
      </w:r>
    </w:p>
    <w:tbl>
      <w:tblPr>
        <w:tblStyle w:val="TableGrid2"/>
        <w:tblW w:w="9648" w:type="dxa"/>
        <w:tblLook w:val="04A0" w:firstRow="1" w:lastRow="0" w:firstColumn="1" w:lastColumn="0" w:noHBand="0" w:noVBand="1"/>
      </w:tblPr>
      <w:tblGrid>
        <w:gridCol w:w="1471"/>
        <w:gridCol w:w="3750"/>
        <w:gridCol w:w="2784"/>
        <w:gridCol w:w="1643"/>
      </w:tblGrid>
      <w:tr w:rsidR="00C66618" w:rsidRPr="007D2CD8" w14:paraId="21A4A29C" w14:textId="77777777" w:rsidTr="00827B9B">
        <w:trPr>
          <w:trHeight w:val="305"/>
          <w:tblHeader/>
        </w:trPr>
        <w:tc>
          <w:tcPr>
            <w:tcW w:w="1471" w:type="dxa"/>
            <w:tcBorders>
              <w:bottom w:val="single" w:sz="4" w:space="0" w:color="auto"/>
            </w:tcBorders>
            <w:shd w:val="clear" w:color="auto" w:fill="EEECE1" w:themeFill="background2"/>
          </w:tcPr>
          <w:bookmarkEnd w:id="3"/>
          <w:p w14:paraId="0BAC6D2F"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sidRPr="007D2CD8">
              <w:rPr>
                <w:rFonts w:asciiTheme="minorHAnsi" w:eastAsiaTheme="minorEastAsia" w:hAnsiTheme="minorHAnsi" w:cstheme="minorBidi"/>
                <w:b/>
                <w:color w:val="000000" w:themeColor="text1"/>
                <w:sz w:val="18"/>
                <w:szCs w:val="18"/>
              </w:rPr>
              <w:t>Activity</w:t>
            </w:r>
          </w:p>
        </w:tc>
        <w:tc>
          <w:tcPr>
            <w:tcW w:w="3750" w:type="dxa"/>
            <w:tcBorders>
              <w:bottom w:val="single" w:sz="4" w:space="0" w:color="auto"/>
            </w:tcBorders>
            <w:shd w:val="clear" w:color="auto" w:fill="EEECE1" w:themeFill="background2"/>
          </w:tcPr>
          <w:p w14:paraId="70E56CC1"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sidRPr="007D2CD8">
              <w:rPr>
                <w:rFonts w:asciiTheme="minorHAnsi" w:eastAsiaTheme="minorEastAsia" w:hAnsiTheme="minorHAnsi" w:cstheme="minorBidi"/>
                <w:b/>
                <w:color w:val="000000" w:themeColor="text1"/>
                <w:sz w:val="18"/>
                <w:szCs w:val="18"/>
              </w:rPr>
              <w:t>Action</w:t>
            </w:r>
            <w:r>
              <w:rPr>
                <w:rFonts w:asciiTheme="minorHAnsi" w:eastAsiaTheme="minorEastAsia" w:hAnsiTheme="minorHAnsi" w:cstheme="minorBidi"/>
                <w:b/>
                <w:color w:val="000000" w:themeColor="text1"/>
                <w:sz w:val="18"/>
                <w:szCs w:val="18"/>
              </w:rPr>
              <w:t>s</w:t>
            </w:r>
          </w:p>
        </w:tc>
        <w:tc>
          <w:tcPr>
            <w:tcW w:w="2784" w:type="dxa"/>
            <w:tcBorders>
              <w:bottom w:val="single" w:sz="4" w:space="0" w:color="auto"/>
            </w:tcBorders>
            <w:shd w:val="clear" w:color="auto" w:fill="EEECE1" w:themeFill="background2"/>
          </w:tcPr>
          <w:p w14:paraId="2C8A094C"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Pr>
                <w:rFonts w:asciiTheme="minorHAnsi" w:eastAsiaTheme="minorEastAsia" w:hAnsiTheme="minorHAnsi" w:cstheme="minorBidi"/>
                <w:b/>
                <w:color w:val="000000" w:themeColor="text1"/>
                <w:sz w:val="18"/>
                <w:szCs w:val="18"/>
              </w:rPr>
              <w:t>Indicator</w:t>
            </w:r>
          </w:p>
        </w:tc>
        <w:tc>
          <w:tcPr>
            <w:tcW w:w="1643" w:type="dxa"/>
            <w:tcBorders>
              <w:bottom w:val="single" w:sz="4" w:space="0" w:color="auto"/>
            </w:tcBorders>
            <w:shd w:val="clear" w:color="auto" w:fill="EEECE1" w:themeFill="background2"/>
          </w:tcPr>
          <w:p w14:paraId="469372B7" w14:textId="77777777" w:rsidR="00C66618" w:rsidRPr="007D2CD8" w:rsidRDefault="00C66618" w:rsidP="00C66618">
            <w:pPr>
              <w:tabs>
                <w:tab w:val="left" w:pos="1440"/>
              </w:tabs>
              <w:spacing w:before="20" w:after="20"/>
              <w:jc w:val="center"/>
              <w:rPr>
                <w:rFonts w:asciiTheme="minorHAnsi" w:eastAsiaTheme="minorEastAsia" w:hAnsiTheme="minorHAnsi" w:cstheme="minorBidi"/>
                <w:b/>
                <w:color w:val="000000" w:themeColor="text1"/>
                <w:sz w:val="18"/>
                <w:szCs w:val="18"/>
              </w:rPr>
            </w:pPr>
            <w:r>
              <w:rPr>
                <w:rFonts w:asciiTheme="minorHAnsi" w:eastAsiaTheme="minorEastAsia" w:hAnsiTheme="minorHAnsi" w:cstheme="minorBidi"/>
                <w:b/>
                <w:color w:val="000000" w:themeColor="text1"/>
                <w:sz w:val="18"/>
                <w:szCs w:val="18"/>
              </w:rPr>
              <w:t>Target</w:t>
            </w:r>
          </w:p>
        </w:tc>
      </w:tr>
      <w:tr w:rsidR="00C66618" w:rsidRPr="007D2CD8" w14:paraId="11A760AC" w14:textId="77777777" w:rsidTr="00827B9B">
        <w:trPr>
          <w:trHeight w:val="410"/>
        </w:trPr>
        <w:tc>
          <w:tcPr>
            <w:tcW w:w="1471" w:type="dxa"/>
          </w:tcPr>
          <w:p w14:paraId="43FF0321" w14:textId="2F0CE92B"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 xml:space="preserve">Facilitating </w:t>
            </w:r>
            <w:r w:rsidR="00EB2B83">
              <w:rPr>
                <w:rFonts w:eastAsiaTheme="minorEastAsia"/>
                <w:color w:val="000000" w:themeColor="text1"/>
                <w:sz w:val="18"/>
                <w:szCs w:val="18"/>
              </w:rPr>
              <w:t>women empowerment</w:t>
            </w:r>
          </w:p>
        </w:tc>
        <w:tc>
          <w:tcPr>
            <w:tcW w:w="3750" w:type="dxa"/>
          </w:tcPr>
          <w:p w14:paraId="782D6818" w14:textId="5C3AD474" w:rsidR="00C66618" w:rsidRPr="007D2CD8" w:rsidRDefault="00C66618" w:rsidP="00B92674">
            <w:pPr>
              <w:spacing w:before="20" w:after="20"/>
              <w:jc w:val="left"/>
              <w:rPr>
                <w:rFonts w:asciiTheme="minorHAnsi" w:eastAsiaTheme="minorEastAsia" w:hAnsiTheme="minorHAnsi" w:cstheme="minorBidi"/>
                <w:color w:val="000000" w:themeColor="text1"/>
                <w:sz w:val="18"/>
                <w:szCs w:val="18"/>
              </w:rPr>
            </w:pPr>
            <w:r w:rsidRPr="007D2CD8">
              <w:rPr>
                <w:rFonts w:asciiTheme="minorHAnsi" w:eastAsiaTheme="minorEastAsia" w:hAnsiTheme="minorHAnsi" w:cstheme="minorBidi"/>
                <w:color w:val="000000" w:themeColor="text1"/>
                <w:sz w:val="18"/>
                <w:szCs w:val="18"/>
              </w:rPr>
              <w:t xml:space="preserve">Ensure </w:t>
            </w:r>
            <w:r>
              <w:rPr>
                <w:rFonts w:asciiTheme="minorHAnsi" w:eastAsiaTheme="minorEastAsia" w:hAnsiTheme="minorHAnsi" w:cstheme="minorBidi"/>
                <w:color w:val="000000" w:themeColor="text1"/>
                <w:sz w:val="18"/>
                <w:szCs w:val="18"/>
              </w:rPr>
              <w:t>appropriate</w:t>
            </w:r>
            <w:r w:rsidRPr="007D2CD8">
              <w:rPr>
                <w:rFonts w:asciiTheme="minorHAnsi" w:eastAsiaTheme="minorEastAsia" w:hAnsiTheme="minorHAnsi" w:cstheme="minorBidi"/>
                <w:color w:val="000000" w:themeColor="text1"/>
                <w:sz w:val="18"/>
                <w:szCs w:val="18"/>
              </w:rPr>
              <w:t xml:space="preserve"> repres</w:t>
            </w:r>
            <w:r>
              <w:rPr>
                <w:rFonts w:asciiTheme="minorHAnsi" w:eastAsiaTheme="minorEastAsia" w:hAnsiTheme="minorHAnsi" w:cstheme="minorBidi"/>
                <w:color w:val="000000" w:themeColor="text1"/>
                <w:sz w:val="18"/>
                <w:szCs w:val="18"/>
              </w:rPr>
              <w:t xml:space="preserve">entation of women in project </w:t>
            </w:r>
            <w:r w:rsidR="006D74B6">
              <w:rPr>
                <w:rFonts w:asciiTheme="minorHAnsi" w:eastAsiaTheme="minorEastAsia" w:hAnsiTheme="minorHAnsi" w:cstheme="minorBidi"/>
                <w:color w:val="000000" w:themeColor="text1"/>
                <w:sz w:val="18"/>
                <w:szCs w:val="18"/>
              </w:rPr>
              <w:t>decision-making bodies</w:t>
            </w:r>
            <w:r w:rsidRPr="007D2CD8">
              <w:rPr>
                <w:rFonts w:asciiTheme="minorHAnsi" w:eastAsiaTheme="minorEastAsia" w:hAnsiTheme="minorHAnsi" w:cstheme="minorBidi"/>
                <w:color w:val="000000" w:themeColor="text1"/>
                <w:sz w:val="18"/>
                <w:szCs w:val="18"/>
              </w:rPr>
              <w:t xml:space="preserve">. </w:t>
            </w:r>
          </w:p>
        </w:tc>
        <w:tc>
          <w:tcPr>
            <w:tcW w:w="2784" w:type="dxa"/>
          </w:tcPr>
          <w:p w14:paraId="673E4009" w14:textId="4A47B76A" w:rsidR="006D74B6" w:rsidRDefault="006D74B6" w:rsidP="006D74B6">
            <w:pPr>
              <w:spacing w:before="20" w:after="20"/>
              <w:ind w:hanging="18"/>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Representation of women on project decision-making bodies, including:</w:t>
            </w:r>
          </w:p>
          <w:p w14:paraId="564D632A" w14:textId="145AAF27" w:rsidR="006D74B6" w:rsidRDefault="006D74B6" w:rsidP="006D74B6">
            <w:pPr>
              <w:pStyle w:val="ListParagraph"/>
              <w:numPr>
                <w:ilvl w:val="0"/>
                <w:numId w:val="11"/>
              </w:numPr>
              <w:spacing w:before="20" w:after="20"/>
              <w:rPr>
                <w:rFonts w:eastAsiaTheme="minorEastAsia" w:cs="Cordia New"/>
                <w:color w:val="000000" w:themeColor="text1"/>
                <w:sz w:val="18"/>
                <w:szCs w:val="18"/>
              </w:rPr>
            </w:pPr>
            <w:r w:rsidRPr="006D74B6">
              <w:rPr>
                <w:rFonts w:eastAsiaTheme="minorEastAsia" w:cs="Cordia New"/>
                <w:color w:val="000000" w:themeColor="text1"/>
                <w:sz w:val="18"/>
                <w:szCs w:val="18"/>
              </w:rPr>
              <w:t>Project Steering Committee;</w:t>
            </w:r>
          </w:p>
          <w:p w14:paraId="75FE36C5" w14:textId="70872815" w:rsidR="006D74B6" w:rsidRDefault="006D74B6" w:rsidP="006D74B6">
            <w:pPr>
              <w:pStyle w:val="ListParagraph"/>
              <w:numPr>
                <w:ilvl w:val="0"/>
                <w:numId w:val="11"/>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GRFA Intersectional Coordination Committee</w:t>
            </w:r>
          </w:p>
          <w:p w14:paraId="00FF4B1F" w14:textId="22F316AF" w:rsidR="00C66618" w:rsidRPr="00F95A7E" w:rsidRDefault="004200BB" w:rsidP="006D74B6">
            <w:pPr>
              <w:pStyle w:val="ListParagraph"/>
              <w:numPr>
                <w:ilvl w:val="0"/>
                <w:numId w:val="11"/>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Landscape partnership working group</w:t>
            </w:r>
            <w:r w:rsidR="006D74B6">
              <w:rPr>
                <w:rFonts w:eastAsiaTheme="minorEastAsia" w:cs="Cordia New"/>
                <w:color w:val="000000" w:themeColor="text1"/>
                <w:sz w:val="18"/>
                <w:szCs w:val="18"/>
              </w:rPr>
              <w:t>s</w:t>
            </w:r>
          </w:p>
        </w:tc>
        <w:tc>
          <w:tcPr>
            <w:tcW w:w="1643" w:type="dxa"/>
          </w:tcPr>
          <w:p w14:paraId="5B94BE78" w14:textId="7ED984DA" w:rsidR="006D74B6" w:rsidRPr="006D74B6" w:rsidRDefault="006D74B6" w:rsidP="006D74B6">
            <w:pPr>
              <w:pStyle w:val="ListParagraph"/>
              <w:numPr>
                <w:ilvl w:val="0"/>
                <w:numId w:val="12"/>
              </w:numPr>
              <w:spacing w:before="20" w:after="20"/>
              <w:ind w:left="413"/>
              <w:rPr>
                <w:rFonts w:eastAsiaTheme="minorEastAsia"/>
                <w:color w:val="000000" w:themeColor="text1"/>
                <w:sz w:val="18"/>
                <w:szCs w:val="18"/>
              </w:rPr>
            </w:pPr>
            <w:r w:rsidRPr="006D74B6">
              <w:rPr>
                <w:rFonts w:eastAsiaTheme="minorEastAsia"/>
                <w:color w:val="000000" w:themeColor="text1"/>
                <w:sz w:val="18"/>
                <w:szCs w:val="18"/>
              </w:rPr>
              <w:t>30%</w:t>
            </w:r>
          </w:p>
          <w:p w14:paraId="597F2C76" w14:textId="29769647" w:rsidR="006D74B6" w:rsidRDefault="006D74B6" w:rsidP="006D74B6">
            <w:pPr>
              <w:pStyle w:val="ListParagraph"/>
              <w:numPr>
                <w:ilvl w:val="0"/>
                <w:numId w:val="12"/>
              </w:numPr>
              <w:spacing w:before="20" w:after="20"/>
              <w:ind w:left="413"/>
              <w:rPr>
                <w:rFonts w:eastAsiaTheme="minorEastAsia"/>
                <w:color w:val="000000" w:themeColor="text1"/>
                <w:sz w:val="18"/>
                <w:szCs w:val="18"/>
              </w:rPr>
            </w:pPr>
            <w:r>
              <w:rPr>
                <w:rFonts w:eastAsiaTheme="minorEastAsia"/>
                <w:color w:val="000000" w:themeColor="text1"/>
                <w:sz w:val="18"/>
                <w:szCs w:val="18"/>
              </w:rPr>
              <w:t>30%</w:t>
            </w:r>
          </w:p>
          <w:p w14:paraId="3AEF83FD" w14:textId="2088666E" w:rsidR="00C66618" w:rsidRPr="00B92674" w:rsidRDefault="006D74B6" w:rsidP="00B92674">
            <w:pPr>
              <w:pStyle w:val="ListParagraph"/>
              <w:numPr>
                <w:ilvl w:val="0"/>
                <w:numId w:val="12"/>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tc>
      </w:tr>
      <w:tr w:rsidR="00C66618" w:rsidRPr="007D2CD8" w14:paraId="2AAA516B" w14:textId="77777777" w:rsidTr="00827B9B">
        <w:trPr>
          <w:trHeight w:val="410"/>
        </w:trPr>
        <w:tc>
          <w:tcPr>
            <w:tcW w:w="1471" w:type="dxa"/>
            <w:tcBorders>
              <w:bottom w:val="single" w:sz="4" w:space="0" w:color="auto"/>
            </w:tcBorders>
          </w:tcPr>
          <w:p w14:paraId="3E24C15E" w14:textId="7B83C4FA"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Enhancing gender equality</w:t>
            </w:r>
          </w:p>
        </w:tc>
        <w:tc>
          <w:tcPr>
            <w:tcW w:w="3750" w:type="dxa"/>
            <w:tcBorders>
              <w:bottom w:val="single" w:sz="4" w:space="0" w:color="auto"/>
            </w:tcBorders>
          </w:tcPr>
          <w:p w14:paraId="231B1B9A" w14:textId="65DD5472" w:rsidR="00BD579C" w:rsidRPr="007D2CD8" w:rsidRDefault="00C66618" w:rsidP="00BD579C">
            <w:pPr>
              <w:tabs>
                <w:tab w:val="left" w:pos="1440"/>
              </w:tabs>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 xml:space="preserve">Ensure </w:t>
            </w:r>
            <w:r w:rsidR="00F95A7E">
              <w:rPr>
                <w:rFonts w:asciiTheme="minorHAnsi" w:eastAsiaTheme="minorEastAsia" w:hAnsiTheme="minorHAnsi" w:cstheme="minorBidi"/>
                <w:color w:val="000000" w:themeColor="text1"/>
                <w:sz w:val="18"/>
                <w:szCs w:val="18"/>
              </w:rPr>
              <w:t>equitable</w:t>
            </w:r>
            <w:r>
              <w:rPr>
                <w:rFonts w:asciiTheme="minorHAnsi" w:eastAsiaTheme="minorEastAsia" w:hAnsiTheme="minorHAnsi" w:cstheme="minorBidi"/>
                <w:color w:val="000000" w:themeColor="text1"/>
                <w:sz w:val="18"/>
                <w:szCs w:val="18"/>
              </w:rPr>
              <w:t xml:space="preserve"> proportion of benefits realized from the project will be delivered to women, including opportunities for</w:t>
            </w:r>
            <w:r w:rsidR="00A43234">
              <w:rPr>
                <w:rFonts w:asciiTheme="minorHAnsi" w:eastAsiaTheme="minorEastAsia" w:hAnsiTheme="minorHAnsi" w:cstheme="minorBidi"/>
                <w:color w:val="000000" w:themeColor="text1"/>
                <w:sz w:val="18"/>
                <w:szCs w:val="18"/>
              </w:rPr>
              <w:t xml:space="preserve"> training, access to microgrants for improved farming approaches and market development, and partnership development.</w:t>
            </w:r>
          </w:p>
          <w:p w14:paraId="0E47C135" w14:textId="6FF96420" w:rsidR="006D74B6" w:rsidRPr="007D2CD8" w:rsidRDefault="006D74B6" w:rsidP="00B92674">
            <w:pPr>
              <w:spacing w:before="20" w:after="20"/>
              <w:jc w:val="left"/>
              <w:rPr>
                <w:rFonts w:asciiTheme="minorHAnsi" w:eastAsiaTheme="minorEastAsia" w:hAnsiTheme="minorHAnsi" w:cstheme="minorBidi"/>
                <w:color w:val="000000" w:themeColor="text1"/>
                <w:sz w:val="18"/>
                <w:szCs w:val="18"/>
              </w:rPr>
            </w:pPr>
          </w:p>
        </w:tc>
        <w:tc>
          <w:tcPr>
            <w:tcW w:w="2784" w:type="dxa"/>
            <w:tcBorders>
              <w:bottom w:val="single" w:sz="4" w:space="0" w:color="auto"/>
            </w:tcBorders>
          </w:tcPr>
          <w:p w14:paraId="5EF23FAD" w14:textId="16474929" w:rsidR="006D74B6" w:rsidRDefault="006D74B6" w:rsidP="006D74B6">
            <w:pPr>
              <w:tabs>
                <w:tab w:val="left" w:pos="1440"/>
              </w:tabs>
              <w:spacing w:before="20" w:after="20"/>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Representation of women as direct beneficiaries, including:</w:t>
            </w:r>
          </w:p>
          <w:p w14:paraId="695FB06C" w14:textId="6548C00D" w:rsidR="006D74B6" w:rsidRDefault="006D74B6" w:rsidP="006D74B6">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Institutional level stakeholders trained;</w:t>
            </w:r>
          </w:p>
          <w:p w14:paraId="2F97E72A" w14:textId="4DF2742D" w:rsidR="006D74B6" w:rsidRDefault="006D74B6" w:rsidP="006D74B6">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Farmers trained</w:t>
            </w:r>
            <w:r w:rsidRPr="006D74B6">
              <w:rPr>
                <w:rFonts w:eastAsiaTheme="minorEastAsia" w:cs="Cordia New"/>
                <w:color w:val="000000" w:themeColor="text1"/>
                <w:sz w:val="18"/>
                <w:szCs w:val="18"/>
              </w:rPr>
              <w:t>;</w:t>
            </w:r>
          </w:p>
          <w:p w14:paraId="718C0BE6" w14:textId="45C61DC3" w:rsidR="006D74B6" w:rsidRDefault="006D74B6" w:rsidP="006D74B6">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Agricultural associations, including cooperatives, receiving microgrant support.</w:t>
            </w:r>
          </w:p>
          <w:p w14:paraId="71CBCB9E" w14:textId="65C489B3" w:rsidR="00C66618" w:rsidRPr="00892CBA" w:rsidRDefault="006D74B6" w:rsidP="00892CBA">
            <w:pPr>
              <w:pStyle w:val="ListParagraph"/>
              <w:numPr>
                <w:ilvl w:val="0"/>
                <w:numId w:val="16"/>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New members of agricultural associations, including cooperatives.</w:t>
            </w:r>
          </w:p>
        </w:tc>
        <w:tc>
          <w:tcPr>
            <w:tcW w:w="1643" w:type="dxa"/>
            <w:tcBorders>
              <w:bottom w:val="single" w:sz="4" w:space="0" w:color="auto"/>
            </w:tcBorders>
          </w:tcPr>
          <w:p w14:paraId="4BB89782" w14:textId="77777777" w:rsidR="00C66618" w:rsidRDefault="00C66618" w:rsidP="006D74B6">
            <w:pPr>
              <w:pStyle w:val="ListParagraph"/>
              <w:numPr>
                <w:ilvl w:val="0"/>
                <w:numId w:val="15"/>
              </w:numPr>
              <w:spacing w:before="20" w:after="20"/>
              <w:ind w:left="413"/>
              <w:rPr>
                <w:rFonts w:eastAsiaTheme="minorEastAsia"/>
                <w:color w:val="000000" w:themeColor="text1"/>
                <w:sz w:val="18"/>
                <w:szCs w:val="18"/>
              </w:rPr>
            </w:pPr>
            <w:r w:rsidRPr="006D74B6">
              <w:rPr>
                <w:rFonts w:eastAsiaTheme="minorEastAsia"/>
                <w:color w:val="000000" w:themeColor="text1"/>
                <w:sz w:val="18"/>
                <w:szCs w:val="18"/>
              </w:rPr>
              <w:t>30%</w:t>
            </w:r>
          </w:p>
          <w:p w14:paraId="1312F9E4" w14:textId="77777777" w:rsidR="00892CBA" w:rsidRDefault="00892CBA" w:rsidP="006D74B6">
            <w:pPr>
              <w:pStyle w:val="ListParagraph"/>
              <w:numPr>
                <w:ilvl w:val="0"/>
                <w:numId w:val="15"/>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p w14:paraId="6459E838" w14:textId="77777777" w:rsidR="00892CBA" w:rsidRDefault="00892CBA" w:rsidP="006D74B6">
            <w:pPr>
              <w:pStyle w:val="ListParagraph"/>
              <w:numPr>
                <w:ilvl w:val="0"/>
                <w:numId w:val="15"/>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p w14:paraId="324F6389" w14:textId="39B7756C" w:rsidR="00892CBA" w:rsidRPr="006D74B6" w:rsidRDefault="00892CBA" w:rsidP="006D74B6">
            <w:pPr>
              <w:pStyle w:val="ListParagraph"/>
              <w:numPr>
                <w:ilvl w:val="0"/>
                <w:numId w:val="15"/>
              </w:numPr>
              <w:spacing w:before="20" w:after="20"/>
              <w:ind w:left="413"/>
              <w:rPr>
                <w:rFonts w:eastAsiaTheme="minorEastAsia"/>
                <w:color w:val="000000" w:themeColor="text1"/>
                <w:sz w:val="18"/>
                <w:szCs w:val="18"/>
              </w:rPr>
            </w:pPr>
            <w:r>
              <w:rPr>
                <w:rFonts w:eastAsiaTheme="minorEastAsia"/>
                <w:color w:val="000000" w:themeColor="text1"/>
                <w:sz w:val="18"/>
                <w:szCs w:val="18"/>
              </w:rPr>
              <w:t>50%</w:t>
            </w:r>
          </w:p>
        </w:tc>
      </w:tr>
      <w:tr w:rsidR="00C66618" w:rsidRPr="007D2CD8" w14:paraId="0F60BD97" w14:textId="77777777" w:rsidTr="00827B9B">
        <w:trPr>
          <w:trHeight w:val="410"/>
        </w:trPr>
        <w:tc>
          <w:tcPr>
            <w:tcW w:w="1471" w:type="dxa"/>
            <w:tcBorders>
              <w:bottom w:val="single" w:sz="4" w:space="0" w:color="auto"/>
            </w:tcBorders>
          </w:tcPr>
          <w:p w14:paraId="630236C2" w14:textId="77777777"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 xml:space="preserve">Ensuring gender integration </w:t>
            </w:r>
          </w:p>
        </w:tc>
        <w:tc>
          <w:tcPr>
            <w:tcW w:w="3750" w:type="dxa"/>
            <w:tcBorders>
              <w:bottom w:val="single" w:sz="4" w:space="0" w:color="auto"/>
            </w:tcBorders>
          </w:tcPr>
          <w:p w14:paraId="66FB95DA" w14:textId="015CB33D" w:rsidR="00C66618" w:rsidRPr="007D2CD8" w:rsidRDefault="00C66618" w:rsidP="00B92674">
            <w:pPr>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Ensure gender considerations are integrated into</w:t>
            </w:r>
            <w:r w:rsidR="00BD579C">
              <w:rPr>
                <w:rFonts w:asciiTheme="minorHAnsi" w:eastAsiaTheme="minorEastAsia" w:hAnsiTheme="minorHAnsi" w:cstheme="minorBidi"/>
                <w:color w:val="000000" w:themeColor="text1"/>
                <w:sz w:val="18"/>
                <w:szCs w:val="18"/>
              </w:rPr>
              <w:t xml:space="preserve"> GRFA regulations, plans and sectoral work programs, reflected in 5-year plans for the provincial Department of Agriculture and Rural Affairs</w:t>
            </w:r>
            <w:r w:rsidR="00D758FB">
              <w:rPr>
                <w:rFonts w:asciiTheme="minorHAnsi" w:eastAsiaTheme="minorEastAsia" w:hAnsiTheme="minorHAnsi" w:cstheme="minorBidi"/>
                <w:color w:val="000000" w:themeColor="text1"/>
                <w:sz w:val="18"/>
                <w:szCs w:val="18"/>
              </w:rPr>
              <w:t xml:space="preserve"> (DARA)</w:t>
            </w:r>
            <w:r w:rsidR="00BD579C">
              <w:rPr>
                <w:rFonts w:asciiTheme="minorHAnsi" w:eastAsiaTheme="minorEastAsia" w:hAnsiTheme="minorHAnsi" w:cstheme="minorBidi"/>
                <w:color w:val="000000" w:themeColor="text1"/>
                <w:sz w:val="18"/>
                <w:szCs w:val="18"/>
              </w:rPr>
              <w:t xml:space="preserve"> and county Agricultural Bureaus.</w:t>
            </w:r>
          </w:p>
        </w:tc>
        <w:tc>
          <w:tcPr>
            <w:tcW w:w="2784" w:type="dxa"/>
            <w:tcBorders>
              <w:bottom w:val="single" w:sz="4" w:space="0" w:color="auto"/>
            </w:tcBorders>
          </w:tcPr>
          <w:p w14:paraId="5CB0C32E" w14:textId="72A6F1C7" w:rsidR="00C66618" w:rsidRDefault="00D758FB" w:rsidP="00F95A7E">
            <w:pPr>
              <w:tabs>
                <w:tab w:val="left" w:pos="1440"/>
              </w:tabs>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 xml:space="preserve">Number of gender-responsive GRFA </w:t>
            </w:r>
            <w:r w:rsidR="00913577">
              <w:rPr>
                <w:rFonts w:asciiTheme="minorHAnsi" w:eastAsiaTheme="minorEastAsia" w:hAnsiTheme="minorHAnsi" w:cstheme="minorBidi"/>
                <w:color w:val="000000" w:themeColor="text1"/>
                <w:sz w:val="18"/>
                <w:szCs w:val="18"/>
              </w:rPr>
              <w:t>implementation frameworks</w:t>
            </w:r>
            <w:r>
              <w:rPr>
                <w:rFonts w:asciiTheme="minorHAnsi" w:eastAsiaTheme="minorEastAsia" w:hAnsiTheme="minorHAnsi" w:cstheme="minorBidi"/>
                <w:color w:val="000000" w:themeColor="text1"/>
                <w:sz w:val="18"/>
                <w:szCs w:val="18"/>
              </w:rPr>
              <w:t>, plans and sectoral work programs, including:</w:t>
            </w:r>
          </w:p>
          <w:p w14:paraId="6AF040E8" w14:textId="76ABC7CD" w:rsidR="00D758FB" w:rsidRDefault="00D758FB" w:rsidP="00D758FB">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 xml:space="preserve">Provincial </w:t>
            </w:r>
            <w:r w:rsidR="00643CE0">
              <w:rPr>
                <w:sz w:val="18"/>
                <w:szCs w:val="18"/>
              </w:rPr>
              <w:t>GRFA</w:t>
            </w:r>
            <w:r w:rsidR="003E1776">
              <w:rPr>
                <w:sz w:val="18"/>
                <w:szCs w:val="18"/>
              </w:rPr>
              <w:t xml:space="preserve"> implementation framework</w:t>
            </w:r>
            <w:r>
              <w:rPr>
                <w:rFonts w:eastAsiaTheme="minorEastAsia" w:cs="Cordia New"/>
                <w:color w:val="000000" w:themeColor="text1"/>
                <w:sz w:val="18"/>
                <w:szCs w:val="18"/>
              </w:rPr>
              <w:t xml:space="preserve"> (DARA approved);</w:t>
            </w:r>
          </w:p>
          <w:p w14:paraId="4F9206D4" w14:textId="75B4674F" w:rsidR="00D758FB" w:rsidRDefault="00D758FB" w:rsidP="00D758FB">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 xml:space="preserve">County </w:t>
            </w:r>
            <w:r w:rsidR="00643CE0">
              <w:rPr>
                <w:sz w:val="18"/>
                <w:szCs w:val="18"/>
              </w:rPr>
              <w:t>GRFA</w:t>
            </w:r>
            <w:r w:rsidR="003E1776">
              <w:rPr>
                <w:sz w:val="18"/>
                <w:szCs w:val="18"/>
              </w:rPr>
              <w:t xml:space="preserve"> implementation frameworks</w:t>
            </w:r>
            <w:r>
              <w:rPr>
                <w:rFonts w:eastAsiaTheme="minorEastAsia" w:cs="Cordia New"/>
                <w:color w:val="000000" w:themeColor="text1"/>
                <w:sz w:val="18"/>
                <w:szCs w:val="18"/>
              </w:rPr>
              <w:t>;</w:t>
            </w:r>
          </w:p>
          <w:p w14:paraId="5A9CD720" w14:textId="50A3D8D6" w:rsidR="00D758FB" w:rsidRDefault="00D758FB" w:rsidP="00D758FB">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GRFA conservation</w:t>
            </w:r>
            <w:r w:rsidR="003E1776">
              <w:rPr>
                <w:rFonts w:eastAsiaTheme="minorEastAsia" w:cs="Cordia New"/>
                <w:color w:val="000000" w:themeColor="text1"/>
                <w:sz w:val="18"/>
                <w:szCs w:val="18"/>
              </w:rPr>
              <w:t xml:space="preserve"> and sustainable use</w:t>
            </w:r>
            <w:r>
              <w:rPr>
                <w:rFonts w:eastAsiaTheme="minorEastAsia" w:cs="Cordia New"/>
                <w:color w:val="000000" w:themeColor="text1"/>
                <w:sz w:val="18"/>
                <w:szCs w:val="18"/>
              </w:rPr>
              <w:t xml:space="preserve"> plan;</w:t>
            </w:r>
          </w:p>
          <w:p w14:paraId="043CA6A3" w14:textId="24A700BC" w:rsidR="00C66618" w:rsidRPr="00F07960" w:rsidRDefault="00D758FB" w:rsidP="00F07960">
            <w:pPr>
              <w:pStyle w:val="ListParagraph"/>
              <w:numPr>
                <w:ilvl w:val="0"/>
                <w:numId w:val="17"/>
              </w:numPr>
              <w:spacing w:before="20" w:after="20"/>
              <w:rPr>
                <w:rFonts w:eastAsiaTheme="minorEastAsia" w:cs="Cordia New"/>
                <w:color w:val="000000" w:themeColor="text1"/>
                <w:sz w:val="18"/>
                <w:szCs w:val="18"/>
              </w:rPr>
            </w:pPr>
            <w:r>
              <w:rPr>
                <w:rFonts w:eastAsiaTheme="minorEastAsia" w:cs="Cordia New"/>
                <w:color w:val="000000" w:themeColor="text1"/>
                <w:sz w:val="18"/>
                <w:szCs w:val="18"/>
              </w:rPr>
              <w:t>DARA</w:t>
            </w:r>
            <w:r w:rsidR="00F07960">
              <w:rPr>
                <w:rFonts w:eastAsiaTheme="minorEastAsia" w:cs="Cordia New"/>
                <w:color w:val="000000" w:themeColor="text1"/>
                <w:sz w:val="18"/>
                <w:szCs w:val="18"/>
              </w:rPr>
              <w:t xml:space="preserve"> 14</w:t>
            </w:r>
            <w:r w:rsidR="00F07960" w:rsidRPr="00F07960">
              <w:rPr>
                <w:rFonts w:eastAsiaTheme="minorEastAsia" w:cs="Cordia New"/>
                <w:color w:val="000000" w:themeColor="text1"/>
                <w:sz w:val="18"/>
                <w:szCs w:val="18"/>
                <w:vertAlign w:val="superscript"/>
              </w:rPr>
              <w:t>th</w:t>
            </w:r>
            <w:r w:rsidR="00F07960">
              <w:rPr>
                <w:rFonts w:eastAsiaTheme="minorEastAsia" w:cs="Cordia New"/>
                <w:color w:val="000000" w:themeColor="text1"/>
                <w:sz w:val="18"/>
                <w:szCs w:val="18"/>
              </w:rPr>
              <w:t xml:space="preserve"> </w:t>
            </w:r>
            <w:r>
              <w:rPr>
                <w:rFonts w:eastAsiaTheme="minorEastAsia" w:cs="Cordia New"/>
                <w:color w:val="000000" w:themeColor="text1"/>
                <w:sz w:val="18"/>
                <w:szCs w:val="18"/>
              </w:rPr>
              <w:t>5-year-plan;</w:t>
            </w:r>
          </w:p>
        </w:tc>
        <w:tc>
          <w:tcPr>
            <w:tcW w:w="1643" w:type="dxa"/>
            <w:tcBorders>
              <w:bottom w:val="single" w:sz="4" w:space="0" w:color="auto"/>
            </w:tcBorders>
          </w:tcPr>
          <w:p w14:paraId="15EA8958" w14:textId="12E27434" w:rsid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olor w:val="000000" w:themeColor="text1"/>
                <w:sz w:val="18"/>
                <w:szCs w:val="18"/>
              </w:rPr>
              <w:t>1</w:t>
            </w:r>
          </w:p>
          <w:p w14:paraId="61A3A49F" w14:textId="0D442FB8" w:rsid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olor w:val="000000" w:themeColor="text1"/>
                <w:sz w:val="18"/>
                <w:szCs w:val="18"/>
              </w:rPr>
              <w:t>3</w:t>
            </w:r>
          </w:p>
          <w:p w14:paraId="10EF2D58" w14:textId="450FB3D3" w:rsid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olor w:val="000000" w:themeColor="text1"/>
                <w:sz w:val="18"/>
                <w:szCs w:val="18"/>
              </w:rPr>
              <w:t>3</w:t>
            </w:r>
          </w:p>
          <w:p w14:paraId="757B126C" w14:textId="77777777" w:rsidR="00C66618" w:rsidRPr="00D758FB" w:rsidRDefault="00D758FB" w:rsidP="00D758FB">
            <w:pPr>
              <w:pStyle w:val="ListParagraph"/>
              <w:numPr>
                <w:ilvl w:val="0"/>
                <w:numId w:val="18"/>
              </w:numPr>
              <w:spacing w:before="20" w:after="20"/>
              <w:ind w:left="413"/>
              <w:rPr>
                <w:rFonts w:eastAsiaTheme="minorEastAsia"/>
                <w:color w:val="000000" w:themeColor="text1"/>
                <w:sz w:val="18"/>
                <w:szCs w:val="18"/>
              </w:rPr>
            </w:pPr>
            <w:r>
              <w:rPr>
                <w:rFonts w:eastAsiaTheme="minorEastAsia" w:cs="Cordia New"/>
                <w:color w:val="000000" w:themeColor="text1"/>
                <w:sz w:val="18"/>
                <w:szCs w:val="18"/>
              </w:rPr>
              <w:t>1</w:t>
            </w:r>
          </w:p>
          <w:p w14:paraId="6FB860A6" w14:textId="35D3E2EC" w:rsidR="00D758FB" w:rsidRPr="00F07960" w:rsidRDefault="00D758FB" w:rsidP="00F07960">
            <w:pPr>
              <w:spacing w:before="20" w:after="20"/>
              <w:rPr>
                <w:rFonts w:eastAsiaTheme="minorEastAsia"/>
                <w:color w:val="000000" w:themeColor="text1"/>
                <w:sz w:val="18"/>
                <w:szCs w:val="18"/>
              </w:rPr>
            </w:pPr>
          </w:p>
        </w:tc>
      </w:tr>
      <w:tr w:rsidR="00C66618" w:rsidRPr="007D2CD8" w14:paraId="1BE4BE39" w14:textId="77777777" w:rsidTr="00827B9B">
        <w:trPr>
          <w:trHeight w:val="575"/>
        </w:trPr>
        <w:tc>
          <w:tcPr>
            <w:tcW w:w="1471" w:type="dxa"/>
          </w:tcPr>
          <w:p w14:paraId="0D55F1F2" w14:textId="77777777" w:rsidR="00C66618" w:rsidRPr="003936F8" w:rsidRDefault="00C66618"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 xml:space="preserve">Promoting gender awareness </w:t>
            </w:r>
          </w:p>
        </w:tc>
        <w:tc>
          <w:tcPr>
            <w:tcW w:w="3750" w:type="dxa"/>
          </w:tcPr>
          <w:p w14:paraId="7BFC563A" w14:textId="079F24A8" w:rsidR="00C66618" w:rsidRPr="007D2CD8" w:rsidRDefault="00C66618" w:rsidP="00B92674">
            <w:pPr>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Promote gender awareness throughout the project implementation phase.</w:t>
            </w:r>
            <w:r w:rsidR="00EB2B83">
              <w:rPr>
                <w:rFonts w:asciiTheme="minorHAnsi" w:eastAsiaTheme="minorEastAsia" w:hAnsiTheme="minorHAnsi" w:cstheme="minorBidi"/>
                <w:color w:val="000000" w:themeColor="text1"/>
                <w:sz w:val="18"/>
                <w:szCs w:val="18"/>
              </w:rPr>
              <w:t xml:space="preserve"> </w:t>
            </w:r>
            <w:r>
              <w:rPr>
                <w:rFonts w:asciiTheme="minorHAnsi" w:eastAsiaTheme="minorEastAsia" w:hAnsiTheme="minorHAnsi" w:cstheme="minorBidi"/>
                <w:color w:val="000000" w:themeColor="text1"/>
                <w:sz w:val="18"/>
                <w:szCs w:val="18"/>
              </w:rPr>
              <w:t>Gender</w:t>
            </w:r>
            <w:r w:rsidRPr="007D2CD8">
              <w:rPr>
                <w:rFonts w:asciiTheme="minorHAnsi" w:eastAsiaTheme="minorEastAsia" w:hAnsiTheme="minorHAnsi" w:cstheme="minorBidi"/>
                <w:color w:val="000000" w:themeColor="text1"/>
                <w:sz w:val="18"/>
                <w:szCs w:val="18"/>
              </w:rPr>
              <w:t xml:space="preserve"> awareness training will be delivered by qualified </w:t>
            </w:r>
            <w:r w:rsidR="00EB2B83">
              <w:rPr>
                <w:rFonts w:asciiTheme="minorHAnsi" w:eastAsiaTheme="minorEastAsia" w:hAnsiTheme="minorHAnsi" w:cstheme="minorBidi"/>
                <w:color w:val="000000" w:themeColor="text1"/>
                <w:sz w:val="18"/>
                <w:szCs w:val="18"/>
              </w:rPr>
              <w:t xml:space="preserve">service providers. </w:t>
            </w:r>
            <w:r>
              <w:rPr>
                <w:rFonts w:asciiTheme="minorHAnsi" w:eastAsiaTheme="minorEastAsia" w:hAnsiTheme="minorHAnsi" w:cstheme="minorBidi"/>
                <w:color w:val="000000" w:themeColor="text1"/>
                <w:sz w:val="18"/>
                <w:szCs w:val="18"/>
              </w:rPr>
              <w:t>Project management team</w:t>
            </w:r>
            <w:r w:rsidRPr="007D2CD8">
              <w:rPr>
                <w:rFonts w:asciiTheme="minorHAnsi" w:eastAsiaTheme="minorEastAsia" w:hAnsiTheme="minorHAnsi" w:cstheme="minorBidi"/>
                <w:color w:val="000000" w:themeColor="text1"/>
                <w:sz w:val="18"/>
                <w:szCs w:val="18"/>
              </w:rPr>
              <w:t xml:space="preserve"> members, </w:t>
            </w:r>
            <w:r w:rsidR="00EB2B83">
              <w:rPr>
                <w:rFonts w:asciiTheme="minorHAnsi" w:eastAsiaTheme="minorEastAsia" w:hAnsiTheme="minorHAnsi" w:cstheme="minorBidi"/>
                <w:color w:val="000000" w:themeColor="text1"/>
                <w:sz w:val="18"/>
                <w:szCs w:val="18"/>
              </w:rPr>
              <w:t>consultants and other services provider staff involved in the implementation of project activities will be trained</w:t>
            </w:r>
            <w:r w:rsidRPr="007D2CD8">
              <w:rPr>
                <w:rFonts w:asciiTheme="minorHAnsi" w:eastAsiaTheme="minorEastAsia" w:hAnsiTheme="minorHAnsi" w:cstheme="minorBidi"/>
                <w:color w:val="000000" w:themeColor="text1"/>
                <w:sz w:val="18"/>
                <w:szCs w:val="18"/>
              </w:rPr>
              <w:t xml:space="preserve">. Training will also be conducted, when required, in order to raise gender awareness among staff of the implementing </w:t>
            </w:r>
            <w:r w:rsidR="00EB2B83">
              <w:rPr>
                <w:rFonts w:asciiTheme="minorHAnsi" w:eastAsiaTheme="minorEastAsia" w:hAnsiTheme="minorHAnsi" w:cstheme="minorBidi"/>
                <w:color w:val="000000" w:themeColor="text1"/>
                <w:sz w:val="18"/>
                <w:szCs w:val="18"/>
              </w:rPr>
              <w:t>partners</w:t>
            </w:r>
            <w:r w:rsidRPr="007D2CD8">
              <w:rPr>
                <w:rFonts w:asciiTheme="minorHAnsi" w:eastAsiaTheme="minorEastAsia" w:hAnsiTheme="minorHAnsi" w:cstheme="minorBidi"/>
                <w:color w:val="000000" w:themeColor="text1"/>
                <w:sz w:val="18"/>
                <w:szCs w:val="18"/>
              </w:rPr>
              <w:t xml:space="preserve">. </w:t>
            </w:r>
          </w:p>
          <w:p w14:paraId="1A84F771" w14:textId="3B777AC8" w:rsidR="00C66618" w:rsidRPr="007D2CD8" w:rsidRDefault="00EB2B83" w:rsidP="00B92674">
            <w:pPr>
              <w:spacing w:before="20" w:after="20"/>
              <w:jc w:val="left"/>
              <w:rPr>
                <w:rFonts w:asciiTheme="minorHAnsi" w:eastAsiaTheme="minorEastAsia" w:hAnsiTheme="minorHAnsi" w:cstheme="minorBidi"/>
                <w:color w:val="000000" w:themeColor="text1"/>
                <w:sz w:val="18"/>
                <w:szCs w:val="18"/>
              </w:rPr>
            </w:pPr>
            <w:r>
              <w:rPr>
                <w:rFonts w:asciiTheme="minorHAnsi" w:eastAsiaTheme="minorEastAsia" w:hAnsiTheme="minorHAnsi" w:cstheme="minorBidi"/>
                <w:color w:val="000000" w:themeColor="text1"/>
                <w:sz w:val="18"/>
                <w:szCs w:val="18"/>
              </w:rPr>
              <w:t xml:space="preserve">The trainings will also include guidance on how </w:t>
            </w:r>
            <w:r w:rsidR="00C66618" w:rsidRPr="007D2CD8">
              <w:rPr>
                <w:rFonts w:asciiTheme="minorHAnsi" w:eastAsiaTheme="minorEastAsia" w:hAnsiTheme="minorHAnsi" w:cstheme="minorBidi"/>
                <w:color w:val="000000" w:themeColor="text1"/>
                <w:sz w:val="18"/>
                <w:szCs w:val="18"/>
              </w:rPr>
              <w:t>to detect, intercept, respond to, and prevent (or refer cases) of sexual harassment, gender</w:t>
            </w:r>
            <w:r>
              <w:rPr>
                <w:rFonts w:asciiTheme="minorHAnsi" w:eastAsiaTheme="minorEastAsia" w:hAnsiTheme="minorHAnsi" w:cstheme="minorBidi"/>
                <w:color w:val="000000" w:themeColor="text1"/>
                <w:sz w:val="18"/>
                <w:szCs w:val="18"/>
              </w:rPr>
              <w:t>-</w:t>
            </w:r>
            <w:r w:rsidR="00C66618" w:rsidRPr="007D2CD8">
              <w:rPr>
                <w:rFonts w:asciiTheme="minorHAnsi" w:eastAsiaTheme="minorEastAsia" w:hAnsiTheme="minorHAnsi" w:cstheme="minorBidi"/>
                <w:color w:val="000000" w:themeColor="text1"/>
                <w:sz w:val="18"/>
                <w:szCs w:val="18"/>
              </w:rPr>
              <w:t>based violence, and other problems that may emerge</w:t>
            </w:r>
            <w:r w:rsidR="00C66618">
              <w:rPr>
                <w:rFonts w:asciiTheme="minorHAnsi" w:eastAsiaTheme="minorEastAsia" w:hAnsiTheme="minorHAnsi" w:cstheme="minorBidi"/>
                <w:color w:val="000000" w:themeColor="text1"/>
                <w:sz w:val="18"/>
                <w:szCs w:val="18"/>
              </w:rPr>
              <w:t xml:space="preserve"> during project implementation.</w:t>
            </w:r>
          </w:p>
        </w:tc>
        <w:tc>
          <w:tcPr>
            <w:tcW w:w="2784" w:type="dxa"/>
          </w:tcPr>
          <w:p w14:paraId="7A157400" w14:textId="77777777" w:rsidR="00C66618" w:rsidRPr="007D2CD8" w:rsidRDefault="00C66618" w:rsidP="00F95A7E">
            <w:pPr>
              <w:tabs>
                <w:tab w:val="left" w:pos="1440"/>
              </w:tabs>
              <w:spacing w:before="20" w:after="20"/>
              <w:jc w:val="left"/>
              <w:rPr>
                <w:rFonts w:asciiTheme="minorHAnsi" w:eastAsiaTheme="minorEastAsia" w:hAnsiTheme="minorHAnsi" w:cstheme="minorBidi"/>
                <w:color w:val="000000" w:themeColor="text1"/>
                <w:sz w:val="18"/>
                <w:szCs w:val="18"/>
              </w:rPr>
            </w:pPr>
            <w:r w:rsidRPr="00283A3D">
              <w:rPr>
                <w:rFonts w:asciiTheme="minorHAnsi" w:eastAsiaTheme="minorEastAsia" w:hAnsiTheme="minorHAnsi" w:cstheme="minorBidi"/>
                <w:sz w:val="18"/>
                <w:szCs w:val="18"/>
              </w:rPr>
              <w:t xml:space="preserve">Percentage of project implementation staff and partners receiving gender awareness training. </w:t>
            </w:r>
          </w:p>
        </w:tc>
        <w:tc>
          <w:tcPr>
            <w:tcW w:w="1643" w:type="dxa"/>
          </w:tcPr>
          <w:p w14:paraId="24102EEB" w14:textId="77777777" w:rsidR="00C66618" w:rsidRPr="00F95A7E" w:rsidRDefault="00C66618" w:rsidP="00B92674">
            <w:pPr>
              <w:spacing w:before="20" w:after="20"/>
              <w:ind w:left="9" w:hanging="9"/>
              <w:rPr>
                <w:rFonts w:asciiTheme="minorHAnsi" w:eastAsiaTheme="minorEastAsia" w:hAnsiTheme="minorHAnsi" w:cstheme="minorBidi"/>
                <w:color w:val="000000" w:themeColor="text1"/>
                <w:sz w:val="18"/>
                <w:szCs w:val="18"/>
              </w:rPr>
            </w:pPr>
            <w:r w:rsidRPr="00F95A7E">
              <w:rPr>
                <w:rFonts w:asciiTheme="minorHAnsi" w:eastAsiaTheme="minorEastAsia" w:hAnsiTheme="minorHAnsi" w:cstheme="minorBidi"/>
                <w:color w:val="000000" w:themeColor="text1"/>
                <w:sz w:val="18"/>
                <w:szCs w:val="18"/>
              </w:rPr>
              <w:t>100%</w:t>
            </w:r>
          </w:p>
        </w:tc>
      </w:tr>
      <w:tr w:rsidR="00A43234" w:rsidRPr="007D2CD8" w14:paraId="7416645B" w14:textId="77777777" w:rsidTr="00827B9B">
        <w:trPr>
          <w:trHeight w:val="575"/>
        </w:trPr>
        <w:tc>
          <w:tcPr>
            <w:tcW w:w="1471" w:type="dxa"/>
            <w:tcBorders>
              <w:bottom w:val="single" w:sz="4" w:space="0" w:color="auto"/>
            </w:tcBorders>
          </w:tcPr>
          <w:p w14:paraId="0569E44D" w14:textId="3D49E2E1" w:rsidR="00A43234" w:rsidRPr="003936F8" w:rsidRDefault="00A43234" w:rsidP="003936F8">
            <w:pPr>
              <w:pStyle w:val="ListParagraph"/>
              <w:numPr>
                <w:ilvl w:val="0"/>
                <w:numId w:val="19"/>
              </w:numPr>
              <w:spacing w:before="20" w:after="20"/>
              <w:ind w:left="155" w:hanging="205"/>
              <w:rPr>
                <w:rFonts w:eastAsiaTheme="minorEastAsia"/>
                <w:color w:val="000000" w:themeColor="text1"/>
                <w:sz w:val="18"/>
                <w:szCs w:val="18"/>
              </w:rPr>
            </w:pPr>
            <w:r w:rsidRPr="003936F8">
              <w:rPr>
                <w:rFonts w:eastAsiaTheme="minorEastAsia"/>
                <w:color w:val="000000" w:themeColor="text1"/>
                <w:sz w:val="18"/>
                <w:szCs w:val="18"/>
              </w:rPr>
              <w:t>Promoting equal opportunity employment</w:t>
            </w:r>
          </w:p>
        </w:tc>
        <w:tc>
          <w:tcPr>
            <w:tcW w:w="3750" w:type="dxa"/>
            <w:tcBorders>
              <w:bottom w:val="single" w:sz="4" w:space="0" w:color="auto"/>
            </w:tcBorders>
          </w:tcPr>
          <w:p w14:paraId="4352ABBF" w14:textId="0D4C7E2E" w:rsidR="00A43234" w:rsidRDefault="00A43234" w:rsidP="00B92674">
            <w:pPr>
              <w:spacing w:before="20" w:after="20"/>
              <w:jc w:val="left"/>
              <w:rPr>
                <w:rFonts w:eastAsiaTheme="minorEastAsia"/>
                <w:color w:val="000000" w:themeColor="text1"/>
                <w:sz w:val="18"/>
                <w:szCs w:val="18"/>
              </w:rPr>
            </w:pPr>
            <w:r>
              <w:rPr>
                <w:rFonts w:eastAsiaTheme="minorEastAsia"/>
                <w:color w:val="000000" w:themeColor="text1"/>
                <w:sz w:val="18"/>
                <w:szCs w:val="18"/>
              </w:rPr>
              <w:t xml:space="preserve">Promote equal opportunity for employment </w:t>
            </w:r>
            <w:r w:rsidR="003936F8">
              <w:rPr>
                <w:rFonts w:eastAsiaTheme="minorEastAsia"/>
                <w:color w:val="000000" w:themeColor="text1"/>
                <w:sz w:val="18"/>
                <w:szCs w:val="18"/>
              </w:rPr>
              <w:t>for positions within the project management office and consultancies and service providers supporting implementation of project activities.</w:t>
            </w:r>
          </w:p>
          <w:p w14:paraId="4A680F0D" w14:textId="691E406F" w:rsidR="0058464B" w:rsidRPr="0058464B" w:rsidRDefault="0058464B" w:rsidP="00827B9B">
            <w:pPr>
              <w:tabs>
                <w:tab w:val="left" w:pos="1440"/>
              </w:tabs>
              <w:spacing w:before="20" w:after="20"/>
              <w:jc w:val="left"/>
              <w:rPr>
                <w:rFonts w:asciiTheme="minorHAnsi" w:eastAsiaTheme="minorEastAsia" w:hAnsiTheme="minorHAnsi" w:cstheme="minorBidi"/>
                <w:color w:val="000000" w:themeColor="text1"/>
                <w:sz w:val="18"/>
                <w:szCs w:val="18"/>
              </w:rPr>
            </w:pPr>
            <w:r w:rsidRPr="007D2CD8">
              <w:rPr>
                <w:rFonts w:asciiTheme="minorHAnsi" w:eastAsiaTheme="minorEastAsia" w:hAnsiTheme="minorHAnsi" w:cstheme="minorBidi"/>
                <w:color w:val="000000" w:themeColor="text1"/>
                <w:sz w:val="18"/>
                <w:szCs w:val="18"/>
              </w:rPr>
              <w:t xml:space="preserve">Equal pay will be provided to men and women for work of equal type in accordance with national laws and international </w:t>
            </w:r>
            <w:r w:rsidR="00BD579C">
              <w:rPr>
                <w:rFonts w:asciiTheme="minorHAnsi" w:eastAsiaTheme="minorEastAsia" w:hAnsiTheme="minorHAnsi" w:cstheme="minorBidi"/>
                <w:color w:val="000000" w:themeColor="text1"/>
                <w:sz w:val="18"/>
                <w:szCs w:val="18"/>
              </w:rPr>
              <w:t>norms,</w:t>
            </w:r>
            <w:r w:rsidRPr="007D2CD8">
              <w:rPr>
                <w:rFonts w:asciiTheme="minorHAnsi" w:eastAsiaTheme="minorEastAsia" w:hAnsiTheme="minorHAnsi" w:cstheme="minorBidi"/>
                <w:color w:val="000000" w:themeColor="text1"/>
                <w:sz w:val="18"/>
                <w:szCs w:val="18"/>
              </w:rPr>
              <w:t xml:space="preserve"> and safe working conditions for both women</w:t>
            </w:r>
            <w:r>
              <w:rPr>
                <w:rFonts w:asciiTheme="minorHAnsi" w:eastAsiaTheme="minorEastAsia" w:hAnsiTheme="minorHAnsi" w:cstheme="minorBidi"/>
                <w:color w:val="000000" w:themeColor="text1"/>
                <w:sz w:val="18"/>
                <w:szCs w:val="18"/>
              </w:rPr>
              <w:t xml:space="preserve"> and men</w:t>
            </w:r>
            <w:r w:rsidRPr="007D2CD8">
              <w:rPr>
                <w:rFonts w:asciiTheme="minorHAnsi" w:eastAsiaTheme="minorEastAsia" w:hAnsiTheme="minorHAnsi" w:cstheme="minorBidi"/>
                <w:color w:val="000000" w:themeColor="text1"/>
                <w:sz w:val="18"/>
                <w:szCs w:val="18"/>
              </w:rPr>
              <w:t xml:space="preserve"> workers will be provided</w:t>
            </w:r>
            <w:r>
              <w:rPr>
                <w:rFonts w:asciiTheme="minorHAnsi" w:eastAsiaTheme="minorEastAsia" w:hAnsiTheme="minorHAnsi" w:cstheme="minorBidi"/>
                <w:color w:val="000000" w:themeColor="text1"/>
                <w:sz w:val="18"/>
                <w:szCs w:val="18"/>
              </w:rPr>
              <w:t>.</w:t>
            </w:r>
          </w:p>
        </w:tc>
        <w:tc>
          <w:tcPr>
            <w:tcW w:w="2784" w:type="dxa"/>
            <w:tcBorders>
              <w:bottom w:val="single" w:sz="4" w:space="0" w:color="auto"/>
            </w:tcBorders>
          </w:tcPr>
          <w:p w14:paraId="15163E97" w14:textId="580C4615" w:rsidR="003936F8" w:rsidRPr="00827B9B" w:rsidRDefault="003936F8" w:rsidP="00827B9B">
            <w:pPr>
              <w:spacing w:before="20" w:after="20"/>
              <w:jc w:val="left"/>
              <w:rPr>
                <w:rFonts w:eastAsiaTheme="minorEastAsia"/>
                <w:sz w:val="18"/>
                <w:szCs w:val="18"/>
              </w:rPr>
            </w:pPr>
            <w:r w:rsidRPr="00827B9B">
              <w:rPr>
                <w:rFonts w:eastAsiaTheme="minorEastAsia"/>
                <w:sz w:val="18"/>
                <w:szCs w:val="18"/>
              </w:rPr>
              <w:t>Percentage of women employed as project management staff, consultancies and service providers</w:t>
            </w:r>
            <w:r w:rsidR="00827B9B" w:rsidRPr="00827B9B">
              <w:rPr>
                <w:rFonts w:eastAsiaTheme="minorEastAsia"/>
                <w:sz w:val="18"/>
                <w:szCs w:val="18"/>
              </w:rPr>
              <w:t>.</w:t>
            </w:r>
          </w:p>
        </w:tc>
        <w:tc>
          <w:tcPr>
            <w:tcW w:w="1643" w:type="dxa"/>
            <w:tcBorders>
              <w:bottom w:val="single" w:sz="4" w:space="0" w:color="auto"/>
            </w:tcBorders>
          </w:tcPr>
          <w:p w14:paraId="116BEAAB" w14:textId="073200A4" w:rsidR="00A43234" w:rsidRPr="00F95A7E" w:rsidRDefault="00827B9B" w:rsidP="00EB707B">
            <w:pPr>
              <w:tabs>
                <w:tab w:val="left" w:pos="1440"/>
              </w:tabs>
              <w:spacing w:before="20" w:after="20"/>
              <w:ind w:left="9" w:hanging="9"/>
              <w:rPr>
                <w:rFonts w:eastAsiaTheme="minorEastAsia"/>
                <w:color w:val="000000" w:themeColor="text1"/>
                <w:sz w:val="18"/>
                <w:szCs w:val="18"/>
              </w:rPr>
            </w:pPr>
            <w:r>
              <w:rPr>
                <w:rFonts w:eastAsiaTheme="minorEastAsia"/>
                <w:color w:val="000000" w:themeColor="text1"/>
                <w:sz w:val="18"/>
                <w:szCs w:val="18"/>
              </w:rPr>
              <w:t>30%</w:t>
            </w:r>
          </w:p>
        </w:tc>
      </w:tr>
    </w:tbl>
    <w:p w14:paraId="4C959755" w14:textId="77777777" w:rsidR="005C0905" w:rsidRDefault="005C0905" w:rsidP="005C0905">
      <w:pPr>
        <w:pStyle w:val="Heading2"/>
      </w:pPr>
      <w:r>
        <w:t>Resources, Roles and Responsibilities</w:t>
      </w:r>
    </w:p>
    <w:p w14:paraId="21DB7C83" w14:textId="77777777" w:rsidR="005C0905" w:rsidRDefault="005C0905" w:rsidP="005C0905">
      <w:r>
        <w:t>The project resources allocated for implementing the gender action plan and the respective roles and responsibilities are summarized below.</w:t>
      </w:r>
    </w:p>
    <w:tbl>
      <w:tblPr>
        <w:tblStyle w:val="TableGrid"/>
        <w:tblW w:w="0" w:type="auto"/>
        <w:tblLook w:val="04A0" w:firstRow="1" w:lastRow="0" w:firstColumn="1" w:lastColumn="0" w:noHBand="0" w:noVBand="1"/>
      </w:tblPr>
      <w:tblGrid>
        <w:gridCol w:w="2965"/>
        <w:gridCol w:w="6628"/>
      </w:tblGrid>
      <w:tr w:rsidR="005C0905" w:rsidRPr="006C6F1F" w14:paraId="25E35178" w14:textId="77777777" w:rsidTr="006C6F1F">
        <w:trPr>
          <w:tblHeader/>
        </w:trPr>
        <w:tc>
          <w:tcPr>
            <w:tcW w:w="2965" w:type="dxa"/>
            <w:shd w:val="clear" w:color="auto" w:fill="EEECE1" w:themeFill="background2"/>
          </w:tcPr>
          <w:p w14:paraId="7C445EE4" w14:textId="77777777" w:rsidR="005C0905" w:rsidRPr="006C6F1F" w:rsidRDefault="005C0905" w:rsidP="00EB707B">
            <w:pPr>
              <w:spacing w:before="0"/>
              <w:jc w:val="center"/>
              <w:rPr>
                <w:b/>
                <w:sz w:val="18"/>
              </w:rPr>
            </w:pPr>
            <w:r w:rsidRPr="006C6F1F">
              <w:rPr>
                <w:b/>
                <w:sz w:val="18"/>
              </w:rPr>
              <w:t>Position / Function</w:t>
            </w:r>
          </w:p>
        </w:tc>
        <w:tc>
          <w:tcPr>
            <w:tcW w:w="6628" w:type="dxa"/>
            <w:shd w:val="clear" w:color="auto" w:fill="EEECE1" w:themeFill="background2"/>
          </w:tcPr>
          <w:p w14:paraId="65F93E99" w14:textId="77777777" w:rsidR="005C0905" w:rsidRPr="006C6F1F" w:rsidRDefault="005C0905" w:rsidP="00EB707B">
            <w:pPr>
              <w:spacing w:before="0"/>
              <w:jc w:val="center"/>
              <w:rPr>
                <w:b/>
                <w:sz w:val="18"/>
              </w:rPr>
            </w:pPr>
            <w:r w:rsidRPr="006C6F1F">
              <w:rPr>
                <w:b/>
                <w:sz w:val="18"/>
              </w:rPr>
              <w:t>Roles and Responsibilities</w:t>
            </w:r>
          </w:p>
        </w:tc>
      </w:tr>
      <w:tr w:rsidR="005C0905" w:rsidRPr="006C6F1F" w14:paraId="3A3709A9" w14:textId="77777777" w:rsidTr="006C6F1F">
        <w:tc>
          <w:tcPr>
            <w:tcW w:w="2965" w:type="dxa"/>
          </w:tcPr>
          <w:p w14:paraId="1CB932ED" w14:textId="77777777" w:rsidR="005C0905" w:rsidRPr="006C6F1F" w:rsidRDefault="005C0905" w:rsidP="00EB707B">
            <w:pPr>
              <w:spacing w:before="0"/>
              <w:jc w:val="left"/>
              <w:rPr>
                <w:sz w:val="18"/>
              </w:rPr>
            </w:pPr>
            <w:r w:rsidRPr="006C6F1F">
              <w:rPr>
                <w:sz w:val="18"/>
              </w:rPr>
              <w:t>National Project Director</w:t>
            </w:r>
          </w:p>
        </w:tc>
        <w:tc>
          <w:tcPr>
            <w:tcW w:w="6628" w:type="dxa"/>
          </w:tcPr>
          <w:p w14:paraId="07E368C5" w14:textId="77777777" w:rsidR="005C0905" w:rsidRPr="006C6F1F" w:rsidRDefault="005C0905" w:rsidP="00EB707B">
            <w:pPr>
              <w:spacing w:before="0"/>
              <w:jc w:val="left"/>
              <w:rPr>
                <w:sz w:val="18"/>
              </w:rPr>
            </w:pPr>
            <w:r w:rsidRPr="006C6F1F">
              <w:rPr>
                <w:sz w:val="18"/>
              </w:rPr>
              <w:t>The National Project Director (NPD) will have overall responsibility for the implementation of the project. The NPD will ensure that the project operates according to relevant national and provincial policies and procedures, including gender mainstreaming objectives.</w:t>
            </w:r>
          </w:p>
        </w:tc>
      </w:tr>
      <w:tr w:rsidR="005C0905" w:rsidRPr="006C6F1F" w14:paraId="4D69E022" w14:textId="77777777" w:rsidTr="006C6F1F">
        <w:tc>
          <w:tcPr>
            <w:tcW w:w="2965" w:type="dxa"/>
          </w:tcPr>
          <w:p w14:paraId="6C7A65CB" w14:textId="77777777" w:rsidR="005C0905" w:rsidRPr="006C6F1F" w:rsidRDefault="005C0905" w:rsidP="00EB707B">
            <w:pPr>
              <w:spacing w:before="0"/>
              <w:jc w:val="left"/>
              <w:rPr>
                <w:sz w:val="18"/>
              </w:rPr>
            </w:pPr>
            <w:r w:rsidRPr="006C6F1F">
              <w:rPr>
                <w:sz w:val="18"/>
              </w:rPr>
              <w:t>Project Manager</w:t>
            </w:r>
          </w:p>
        </w:tc>
        <w:tc>
          <w:tcPr>
            <w:tcW w:w="6628" w:type="dxa"/>
          </w:tcPr>
          <w:p w14:paraId="2EA00EF0" w14:textId="77777777" w:rsidR="005C0905" w:rsidRPr="006C6F1F" w:rsidRDefault="005C0905" w:rsidP="00EB707B">
            <w:pPr>
              <w:spacing w:before="0"/>
              <w:jc w:val="left"/>
              <w:rPr>
                <w:sz w:val="18"/>
              </w:rPr>
            </w:pPr>
            <w:r w:rsidRPr="006C6F1F">
              <w:rPr>
                <w:sz w:val="18"/>
              </w:rPr>
              <w:t>The Project Manager will have responsibility for the day-to-day implementation of the project, be tasked with the important role of ensuring that stakeholders are engaged according to plan, oversee the procurement and implementation of project activities and be accountable that gender mainstreaming and other performance targets are achieved.</w:t>
            </w:r>
          </w:p>
        </w:tc>
      </w:tr>
      <w:tr w:rsidR="005C0905" w:rsidRPr="006C6F1F" w14:paraId="25146429" w14:textId="77777777" w:rsidTr="006C6F1F">
        <w:tc>
          <w:tcPr>
            <w:tcW w:w="2965" w:type="dxa"/>
          </w:tcPr>
          <w:p w14:paraId="71C8551C" w14:textId="77777777" w:rsidR="005C0905" w:rsidRPr="006C6F1F" w:rsidRDefault="005C0905" w:rsidP="00EB707B">
            <w:pPr>
              <w:spacing w:before="0"/>
              <w:jc w:val="left"/>
              <w:rPr>
                <w:sz w:val="18"/>
              </w:rPr>
            </w:pPr>
            <w:r w:rsidRPr="006C6F1F">
              <w:rPr>
                <w:sz w:val="18"/>
              </w:rPr>
              <w:t>Project Steering Committee</w:t>
            </w:r>
          </w:p>
        </w:tc>
        <w:tc>
          <w:tcPr>
            <w:tcW w:w="6628" w:type="dxa"/>
          </w:tcPr>
          <w:p w14:paraId="2D760E6E" w14:textId="77777777" w:rsidR="005C0905" w:rsidRPr="006C6F1F" w:rsidRDefault="005C0905" w:rsidP="00EB707B">
            <w:pPr>
              <w:spacing w:before="0"/>
              <w:jc w:val="left"/>
              <w:rPr>
                <w:sz w:val="18"/>
              </w:rPr>
            </w:pPr>
            <w:r w:rsidRPr="006C6F1F">
              <w:rPr>
                <w:sz w:val="18"/>
              </w:rPr>
              <w:t>The Project Steering Committee (PSC) will provide strategic oversight to the project, ensuring that the interests of the representative members are considered, including gender mainstreaming objectives.</w:t>
            </w:r>
          </w:p>
        </w:tc>
      </w:tr>
      <w:tr w:rsidR="005C0905" w:rsidRPr="006C6F1F" w14:paraId="295A89EC" w14:textId="77777777" w:rsidTr="006C6F1F">
        <w:tc>
          <w:tcPr>
            <w:tcW w:w="2965" w:type="dxa"/>
          </w:tcPr>
          <w:p w14:paraId="1A533657" w14:textId="77777777" w:rsidR="005C0905" w:rsidRPr="006C6F1F" w:rsidRDefault="005C0905" w:rsidP="00EB707B">
            <w:pPr>
              <w:spacing w:before="0"/>
              <w:jc w:val="left"/>
              <w:rPr>
                <w:sz w:val="18"/>
              </w:rPr>
            </w:pPr>
            <w:r w:rsidRPr="006C6F1F">
              <w:rPr>
                <w:sz w:val="18"/>
              </w:rPr>
              <w:t>GRFA Intersectoral Coordination Committee</w:t>
            </w:r>
          </w:p>
        </w:tc>
        <w:tc>
          <w:tcPr>
            <w:tcW w:w="6628" w:type="dxa"/>
          </w:tcPr>
          <w:p w14:paraId="055858FD" w14:textId="77777777" w:rsidR="005C0905" w:rsidRPr="006C6F1F" w:rsidRDefault="005C0905" w:rsidP="00EB707B">
            <w:pPr>
              <w:spacing w:before="0"/>
              <w:jc w:val="left"/>
              <w:rPr>
                <w:sz w:val="18"/>
              </w:rPr>
            </w:pPr>
            <w:r w:rsidRPr="006C6F1F">
              <w:rPr>
                <w:sz w:val="18"/>
              </w:rPr>
              <w:t>The GRFA Intersectoral Coordination Committee will be comprised of provincial stakeholders having mandates that include aspects related to in-situ conservation and sustainable use of agrobiodiversity. This committee will be well positioned to advocate for integrating gender mainstreaming objectives into relevant sectoral work programs.</w:t>
            </w:r>
          </w:p>
        </w:tc>
      </w:tr>
      <w:tr w:rsidR="005C0905" w:rsidRPr="006C6F1F" w14:paraId="35A48F83" w14:textId="77777777" w:rsidTr="006C6F1F">
        <w:tc>
          <w:tcPr>
            <w:tcW w:w="2965" w:type="dxa"/>
          </w:tcPr>
          <w:p w14:paraId="1169FC6D" w14:textId="77777777" w:rsidR="005C0905" w:rsidRPr="006C6F1F" w:rsidRDefault="005C0905" w:rsidP="00EB707B">
            <w:pPr>
              <w:spacing w:before="0"/>
              <w:jc w:val="left"/>
              <w:rPr>
                <w:sz w:val="18"/>
              </w:rPr>
            </w:pPr>
            <w:r w:rsidRPr="006C6F1F">
              <w:rPr>
                <w:sz w:val="18"/>
              </w:rPr>
              <w:t>All-China Women’s Federation</w:t>
            </w:r>
          </w:p>
        </w:tc>
        <w:tc>
          <w:tcPr>
            <w:tcW w:w="6628" w:type="dxa"/>
          </w:tcPr>
          <w:p w14:paraId="2A05A556" w14:textId="77777777" w:rsidR="005C0905" w:rsidRPr="006C6F1F" w:rsidRDefault="005C0905" w:rsidP="00EB707B">
            <w:pPr>
              <w:spacing w:before="0"/>
              <w:jc w:val="left"/>
              <w:rPr>
                <w:sz w:val="18"/>
              </w:rPr>
            </w:pPr>
            <w:r w:rsidRPr="006C6F1F">
              <w:rPr>
                <w:sz w:val="18"/>
              </w:rPr>
              <w:t>A representative of the provincial office of the All-China Women’s Federation (ACWF) will be included onto the PSC and the GRFA Intersectoral Coordination Committee, providing an important linkage between the national and provincial gender mainstreaming objectives with those of the project.</w:t>
            </w:r>
          </w:p>
        </w:tc>
      </w:tr>
      <w:tr w:rsidR="005C0905" w:rsidRPr="006C6F1F" w14:paraId="40143748" w14:textId="77777777" w:rsidTr="006C6F1F">
        <w:tc>
          <w:tcPr>
            <w:tcW w:w="2965" w:type="dxa"/>
          </w:tcPr>
          <w:p w14:paraId="05226212" w14:textId="77777777" w:rsidR="005C0905" w:rsidRPr="006C6F1F" w:rsidRDefault="005C0905" w:rsidP="00EB707B">
            <w:pPr>
              <w:spacing w:before="0"/>
              <w:jc w:val="left"/>
              <w:rPr>
                <w:sz w:val="18"/>
              </w:rPr>
            </w:pPr>
            <w:r w:rsidRPr="006C6F1F">
              <w:rPr>
                <w:sz w:val="18"/>
              </w:rPr>
              <w:t>Local Government Unit Focal Points</w:t>
            </w:r>
          </w:p>
        </w:tc>
        <w:tc>
          <w:tcPr>
            <w:tcW w:w="6628" w:type="dxa"/>
          </w:tcPr>
          <w:p w14:paraId="1318F8FA" w14:textId="77777777" w:rsidR="005C0905" w:rsidRPr="006C6F1F" w:rsidRDefault="005C0905" w:rsidP="00EB707B">
            <w:pPr>
              <w:spacing w:before="0"/>
              <w:jc w:val="left"/>
              <w:rPr>
                <w:sz w:val="18"/>
              </w:rPr>
            </w:pPr>
            <w:r w:rsidRPr="006C6F1F">
              <w:rPr>
                <w:sz w:val="18"/>
              </w:rPr>
              <w:t>Project focal points will be designated in the three counties and three townships where project demonstrations are planned. These focal points will be responsible to ensure that local government stakeholders mandated with gender mainstreaming are involved in the project, and to ensure project activities at the community level are gender inclusive.</w:t>
            </w:r>
          </w:p>
        </w:tc>
      </w:tr>
      <w:tr w:rsidR="005C0905" w:rsidRPr="006C6F1F" w14:paraId="3A2FD947" w14:textId="77777777" w:rsidTr="006C6F1F">
        <w:tc>
          <w:tcPr>
            <w:tcW w:w="2965" w:type="dxa"/>
          </w:tcPr>
          <w:p w14:paraId="6299A24A" w14:textId="16D365D7" w:rsidR="005C0905" w:rsidRPr="006C6F1F" w:rsidRDefault="004200BB" w:rsidP="00EB707B">
            <w:pPr>
              <w:spacing w:before="0"/>
              <w:jc w:val="left"/>
              <w:rPr>
                <w:sz w:val="18"/>
              </w:rPr>
            </w:pPr>
            <w:r>
              <w:rPr>
                <w:sz w:val="18"/>
              </w:rPr>
              <w:t>Landscape partnership working group</w:t>
            </w:r>
            <w:r w:rsidR="005C0905" w:rsidRPr="006C6F1F">
              <w:rPr>
                <w:sz w:val="18"/>
              </w:rPr>
              <w:t>s</w:t>
            </w:r>
          </w:p>
        </w:tc>
        <w:tc>
          <w:tcPr>
            <w:tcW w:w="6628" w:type="dxa"/>
          </w:tcPr>
          <w:p w14:paraId="3AF3E89E" w14:textId="1C2E89E4" w:rsidR="005C0905" w:rsidRPr="006C6F1F" w:rsidRDefault="004200BB" w:rsidP="00EB707B">
            <w:pPr>
              <w:spacing w:before="0"/>
              <w:jc w:val="left"/>
              <w:rPr>
                <w:sz w:val="18"/>
              </w:rPr>
            </w:pPr>
            <w:r>
              <w:rPr>
                <w:sz w:val="18"/>
              </w:rPr>
              <w:t>Landscape partnership working group</w:t>
            </w:r>
            <w:r w:rsidR="005C0905" w:rsidRPr="006C6F1F">
              <w:rPr>
                <w:sz w:val="18"/>
              </w:rPr>
              <w:t xml:space="preserve">s are planned in each of the three demonstration landscapes, and include representation by local governments, farmers, agricultural associations, enterprises and NGOs. These committees will ensure gender mainstreaming objectives are incorporated into the community-level project interventions, e.g., integrated into </w:t>
            </w:r>
            <w:r w:rsidR="004A34EC">
              <w:rPr>
                <w:sz w:val="18"/>
              </w:rPr>
              <w:t>GRFA conservation and sustainable use plan</w:t>
            </w:r>
            <w:r w:rsidR="005C0905" w:rsidRPr="006C6F1F">
              <w:rPr>
                <w:sz w:val="18"/>
              </w:rPr>
              <w:t>s, decisions regarding specific project activities and review of applications for microgrants to farmers, agricultural associations and enterprises.</w:t>
            </w:r>
          </w:p>
        </w:tc>
      </w:tr>
      <w:tr w:rsidR="005C0905" w:rsidRPr="006C6F1F" w14:paraId="383CEAF7" w14:textId="77777777" w:rsidTr="006C6F1F">
        <w:tc>
          <w:tcPr>
            <w:tcW w:w="2965" w:type="dxa"/>
          </w:tcPr>
          <w:p w14:paraId="58AF5780" w14:textId="77777777" w:rsidR="005C0905" w:rsidRPr="006C6F1F" w:rsidRDefault="005C0905" w:rsidP="00EB707B">
            <w:pPr>
              <w:spacing w:before="0"/>
              <w:jc w:val="left"/>
              <w:rPr>
                <w:sz w:val="18"/>
              </w:rPr>
            </w:pPr>
            <w:r w:rsidRPr="006C6F1F">
              <w:rPr>
                <w:sz w:val="18"/>
              </w:rPr>
              <w:t>Gender Specialist</w:t>
            </w:r>
          </w:p>
        </w:tc>
        <w:tc>
          <w:tcPr>
            <w:tcW w:w="6628" w:type="dxa"/>
          </w:tcPr>
          <w:p w14:paraId="59BCBA1E" w14:textId="465D6BCC" w:rsidR="005C0905" w:rsidRPr="006C6F1F" w:rsidRDefault="005C0905" w:rsidP="00EB707B">
            <w:pPr>
              <w:spacing w:before="0"/>
              <w:jc w:val="left"/>
              <w:rPr>
                <w:sz w:val="18"/>
              </w:rPr>
            </w:pPr>
            <w:r w:rsidRPr="006C6F1F">
              <w:rPr>
                <w:sz w:val="18"/>
              </w:rPr>
              <w:t>The project will retain the services of a Gender Specialist, to support implementation of the gender action plan, deliver training to project stakeholders, provide advice in the development of regulatory frameworks and work programs on in-situ conservation and sustainable use of GRFA. The indicative project budget includes 1</w:t>
            </w:r>
            <w:r w:rsidR="00552457" w:rsidRPr="006C6F1F">
              <w:rPr>
                <w:sz w:val="18"/>
              </w:rPr>
              <w:t>6</w:t>
            </w:r>
            <w:r w:rsidRPr="006C6F1F">
              <w:rPr>
                <w:sz w:val="18"/>
              </w:rPr>
              <w:t xml:space="preserve"> weeks for the Gender Specialist over the course of the 5-year implementation timeframe.</w:t>
            </w:r>
          </w:p>
        </w:tc>
      </w:tr>
      <w:tr w:rsidR="005C0905" w:rsidRPr="006C6F1F" w14:paraId="666D69E6" w14:textId="77777777" w:rsidTr="006C6F1F">
        <w:tc>
          <w:tcPr>
            <w:tcW w:w="2965" w:type="dxa"/>
          </w:tcPr>
          <w:p w14:paraId="140EC5F2" w14:textId="77777777" w:rsidR="005C0905" w:rsidRPr="006C6F1F" w:rsidRDefault="005C0905" w:rsidP="00EB707B">
            <w:pPr>
              <w:spacing w:before="0"/>
              <w:jc w:val="left"/>
              <w:rPr>
                <w:sz w:val="18"/>
              </w:rPr>
            </w:pPr>
            <w:r w:rsidRPr="006C6F1F">
              <w:rPr>
                <w:sz w:val="18"/>
              </w:rPr>
              <w:t>C-SAP Program M&amp;E / Coordination Officer</w:t>
            </w:r>
          </w:p>
        </w:tc>
        <w:tc>
          <w:tcPr>
            <w:tcW w:w="6628" w:type="dxa"/>
          </w:tcPr>
          <w:p w14:paraId="15CCA1F1" w14:textId="77777777" w:rsidR="005C0905" w:rsidRPr="006C6F1F" w:rsidRDefault="005C0905" w:rsidP="00EB707B">
            <w:pPr>
              <w:spacing w:before="0"/>
              <w:jc w:val="left"/>
              <w:rPr>
                <w:sz w:val="18"/>
              </w:rPr>
            </w:pPr>
            <w:r w:rsidRPr="006C6F1F">
              <w:rPr>
                <w:sz w:val="18"/>
              </w:rPr>
              <w:t>The C-SAP program coordination team will include a Monitoring &amp; Evaluation (M&amp;E) / Coordination Officer, tasked with coordinating M&amp;E across the five child projects. This officer will provide advisory support to the Project Manager and other project stakeholders, sharing approaches and lessons learned regarding gender mainstreaming and other aspects of the program M&amp;E plan.</w:t>
            </w:r>
          </w:p>
        </w:tc>
      </w:tr>
      <w:tr w:rsidR="005C0905" w:rsidRPr="006C6F1F" w14:paraId="29EEC52B" w14:textId="77777777" w:rsidTr="006C6F1F">
        <w:tc>
          <w:tcPr>
            <w:tcW w:w="2965" w:type="dxa"/>
          </w:tcPr>
          <w:p w14:paraId="0E84841C" w14:textId="77777777" w:rsidR="005C0905" w:rsidRPr="006C6F1F" w:rsidRDefault="005C0905" w:rsidP="00EB707B">
            <w:pPr>
              <w:spacing w:before="0"/>
              <w:jc w:val="left"/>
              <w:rPr>
                <w:sz w:val="18"/>
              </w:rPr>
            </w:pPr>
            <w:r w:rsidRPr="006C6F1F">
              <w:rPr>
                <w:sz w:val="18"/>
              </w:rPr>
              <w:t>C-SAP Program KM / Communications Officer</w:t>
            </w:r>
          </w:p>
        </w:tc>
        <w:tc>
          <w:tcPr>
            <w:tcW w:w="6628" w:type="dxa"/>
          </w:tcPr>
          <w:p w14:paraId="0CCCDAB3" w14:textId="77777777" w:rsidR="005C0905" w:rsidRPr="006C6F1F" w:rsidRDefault="005C0905" w:rsidP="00EB707B">
            <w:pPr>
              <w:spacing w:before="0"/>
              <w:jc w:val="left"/>
              <w:rPr>
                <w:sz w:val="18"/>
              </w:rPr>
            </w:pPr>
            <w:r w:rsidRPr="006C6F1F">
              <w:rPr>
                <w:sz w:val="18"/>
              </w:rPr>
              <w:t>The C-SAP program coordination team will also include a Knowledge Management (KM) / Communications Officer, who will be responsible for the development and implementation of the program level KM strategy and action plan and providing advisory support to the child projects, including sharing approaches and lessons learned on increasing awareness and strengthening knowledge of women regarding conservation and sustainable use of GRFA.</w:t>
            </w:r>
          </w:p>
        </w:tc>
      </w:tr>
    </w:tbl>
    <w:p w14:paraId="09043EA1" w14:textId="54954D21" w:rsidR="00DE0A8B" w:rsidRDefault="00DF22CA" w:rsidP="00DE0A8B">
      <w:pPr>
        <w:pStyle w:val="Heading2"/>
      </w:pPr>
      <w:r>
        <w:t>Monitoring and Evaluation</w:t>
      </w:r>
    </w:p>
    <w:p w14:paraId="11B92564" w14:textId="27D02466" w:rsidR="001F5DF3" w:rsidRDefault="00101396">
      <w:r>
        <w:t>The implementation of the gender action plan will be monitored and evaluated through the 5-year project timeframe. Progress towards achievement of the gender mainstreaming targets will be monitored and evaluated, and results documented in project progress reports. Adaptive management measures will be put in place, as needed, to adjust the plan to current circumstances and according to the findings of monitoring and evaluation efforts.</w:t>
      </w:r>
    </w:p>
    <w:p w14:paraId="4EC4FC85" w14:textId="2261219F" w:rsidR="00A83163" w:rsidRDefault="00101396">
      <w:r>
        <w:t>Monitoring and evaluation of the implementation of the gender action plan are included in the project M&amp;E plan, with costs allocated accordingly.</w:t>
      </w:r>
    </w:p>
    <w:p w14:paraId="03539FD1" w14:textId="1B6AED98" w:rsidR="00101396" w:rsidRPr="00200B92" w:rsidRDefault="00101396">
      <w:r>
        <w:t>Gender mainstreaming results and lessons learned will be shared on the C-SAP program knowledge management platform, and experiences on other child projects will be taken into consideration through an adaptive management approach.</w:t>
      </w:r>
    </w:p>
    <w:sectPr w:rsidR="00101396" w:rsidRPr="00200B92" w:rsidSect="00DB3D9D">
      <w:footerReference w:type="default" r:id="rId15"/>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1456AF" w14:textId="77777777" w:rsidR="00A5522B" w:rsidRDefault="00A5522B" w:rsidP="00170929">
      <w:pPr>
        <w:spacing w:before="0" w:after="0"/>
      </w:pPr>
      <w:r>
        <w:separator/>
      </w:r>
    </w:p>
  </w:endnote>
  <w:endnote w:type="continuationSeparator" w:id="0">
    <w:p w14:paraId="55568D01" w14:textId="77777777" w:rsidR="00A5522B" w:rsidRDefault="00A5522B"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8D894A" w14:textId="74B1CB00" w:rsidR="00EB707B" w:rsidRPr="006E2FFA" w:rsidRDefault="00EB707B" w:rsidP="0084408D">
    <w:pPr>
      <w:pStyle w:val="Footer"/>
      <w:pBdr>
        <w:top w:val="single" w:sz="4" w:space="4" w:color="000000" w:themeColor="text1"/>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785072">
      <w:rPr>
        <w:rFonts w:ascii="Calibri" w:hAnsi="Calibri"/>
        <w:noProof/>
        <w:sz w:val="16"/>
      </w:rPr>
      <w:t>Annex G_5822_CSAP_Hubei_Gender Analysis and Action Plan_28Feb2019</w:t>
    </w:r>
    <w:r w:rsidRPr="006E2FFA">
      <w:rPr>
        <w:rFonts w:ascii="Calibri" w:hAnsi="Calibri"/>
        <w:sz w:val="16"/>
      </w:rPr>
      <w:fldChar w:fldCharType="end"/>
    </w:r>
    <w:r w:rsidRPr="006E2FFA">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1</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056B59" w14:textId="77777777" w:rsidR="00A5522B" w:rsidRDefault="00A5522B" w:rsidP="00170929">
      <w:pPr>
        <w:spacing w:before="0" w:after="0"/>
      </w:pPr>
      <w:r>
        <w:separator/>
      </w:r>
    </w:p>
  </w:footnote>
  <w:footnote w:type="continuationSeparator" w:id="0">
    <w:p w14:paraId="5028117A" w14:textId="77777777" w:rsidR="00A5522B" w:rsidRDefault="00A5522B" w:rsidP="00170929">
      <w:pPr>
        <w:spacing w:before="0" w:after="0"/>
      </w:pPr>
      <w:r>
        <w:continuationSeparator/>
      </w:r>
    </w:p>
  </w:footnote>
  <w:footnote w:id="1">
    <w:p w14:paraId="7143174F" w14:textId="77777777" w:rsidR="00EB707B" w:rsidRPr="0065078D" w:rsidRDefault="00EB707B" w:rsidP="0065078D">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UNDP, How to Conduct a Gender Analysis, A Guidance Note for UNDP Staff, 2016</w:t>
      </w:r>
    </w:p>
  </w:footnote>
  <w:footnote w:id="2">
    <w:p w14:paraId="35E222FE" w14:textId="77777777" w:rsidR="00EB707B" w:rsidRPr="0065078D" w:rsidRDefault="00EB707B" w:rsidP="0065078D">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UNDP Social and Environmental Standards (SES), June 2014.</w:t>
      </w:r>
    </w:p>
  </w:footnote>
  <w:footnote w:id="3">
    <w:p w14:paraId="1DD0FCDD" w14:textId="4E87FD11" w:rsidR="00EB707B" w:rsidRPr="0065078D" w:rsidRDefault="00EB707B" w:rsidP="0065078D">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GEF Policy on Gender Equality (SD/PL/02) and Guidelines on Gender Equality (SD/GN/02), approved on 30 November 2017.</w:t>
      </w:r>
    </w:p>
  </w:footnote>
  <w:footnote w:id="4">
    <w:p w14:paraId="4FDE5A9A" w14:textId="77777777" w:rsidR="00EB707B" w:rsidRPr="0065078D" w:rsidRDefault="00EB707B" w:rsidP="00E41023">
      <w:pPr>
        <w:pStyle w:val="FootnoteText"/>
        <w:spacing w:after="40" w:line="240" w:lineRule="auto"/>
        <w:rPr>
          <w:rFonts w:asciiTheme="minorHAnsi" w:hAnsiTheme="minorHAnsi" w:cstheme="minorHAnsi"/>
        </w:rPr>
      </w:pPr>
      <w:r w:rsidRPr="0065078D">
        <w:rPr>
          <w:rStyle w:val="FootnoteReference"/>
          <w:rFonts w:asciiTheme="minorHAnsi" w:hAnsiTheme="minorHAnsi" w:cstheme="minorHAnsi"/>
        </w:rPr>
        <w:footnoteRef/>
      </w:r>
      <w:r w:rsidRPr="0065078D">
        <w:rPr>
          <w:rFonts w:asciiTheme="minorHAnsi" w:hAnsiTheme="minorHAnsi" w:cstheme="minorHAnsi"/>
        </w:rPr>
        <w:t xml:space="preserve"> Agricultural Biodiversity – Background Paper 1, 1999, FAO/Netherlands Conference on the Multifunctional Character of Agriculture and Land.</w:t>
      </w:r>
    </w:p>
  </w:footnote>
  <w:footnote w:id="5">
    <w:p w14:paraId="22AD5AE0" w14:textId="2350998A" w:rsidR="00EB707B" w:rsidRPr="00B94B5D" w:rsidRDefault="00EB707B" w:rsidP="00B94B5D">
      <w:pPr>
        <w:pStyle w:val="FootnoteText"/>
        <w:spacing w:after="40" w:line="240" w:lineRule="auto"/>
        <w:rPr>
          <w:rFonts w:asciiTheme="minorHAnsi" w:hAnsiTheme="minorHAnsi" w:cstheme="minorHAnsi"/>
        </w:rPr>
      </w:pPr>
      <w:r w:rsidRPr="00B94B5D">
        <w:rPr>
          <w:rStyle w:val="FootnoteReference"/>
          <w:rFonts w:asciiTheme="minorHAnsi" w:hAnsiTheme="minorHAnsi" w:cstheme="minorHAnsi"/>
        </w:rPr>
        <w:footnoteRef/>
      </w:r>
      <w:r w:rsidRPr="00B94B5D">
        <w:rPr>
          <w:rFonts w:asciiTheme="minorHAnsi" w:hAnsiTheme="minorHAnsi" w:cstheme="minorHAnsi"/>
        </w:rPr>
        <w:t xml:space="preserve"> The HDI is a summary measure for assessing long-term progress in three basic dimensions of human development: a long and healthy life, access to knowledge and a decent standard of living. Human Development Report 2017, UNDP.</w:t>
      </w:r>
    </w:p>
  </w:footnote>
  <w:footnote w:id="6">
    <w:p w14:paraId="194D37E6" w14:textId="217BB236" w:rsidR="00EB707B" w:rsidRDefault="00EB707B" w:rsidP="00B94B5D">
      <w:pPr>
        <w:pStyle w:val="FootnoteText"/>
        <w:spacing w:after="40" w:line="240" w:lineRule="auto"/>
      </w:pPr>
      <w:r w:rsidRPr="00B94B5D">
        <w:rPr>
          <w:rStyle w:val="FootnoteReference"/>
          <w:rFonts w:asciiTheme="minorHAnsi" w:hAnsiTheme="minorHAnsi" w:cstheme="minorHAnsi"/>
        </w:rPr>
        <w:footnoteRef/>
      </w:r>
      <w:r w:rsidRPr="00B94B5D">
        <w:rPr>
          <w:rFonts w:asciiTheme="minorHAnsi" w:hAnsiTheme="minorHAnsi" w:cstheme="minorHAnsi"/>
        </w:rPr>
        <w:t xml:space="preserve"> The GDI measures gender inequalities in achievement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w:t>
      </w:r>
    </w:p>
  </w:footnote>
  <w:footnote w:id="7">
    <w:p w14:paraId="427D6A4F" w14:textId="77777777" w:rsidR="00EB707B" w:rsidRPr="000323C5" w:rsidRDefault="00EB707B" w:rsidP="006E0318">
      <w:pPr>
        <w:pStyle w:val="FootnoteText"/>
        <w:spacing w:after="40" w:line="240" w:lineRule="auto"/>
        <w:rPr>
          <w:rFonts w:asciiTheme="minorHAnsi" w:eastAsia="SimSun" w:hAnsiTheme="minorHAnsi" w:cstheme="minorHAnsi"/>
          <w:lang w:eastAsia="zh-CN"/>
        </w:rPr>
      </w:pPr>
      <w:r w:rsidRPr="000323C5">
        <w:rPr>
          <w:rStyle w:val="FootnoteReference"/>
          <w:rFonts w:asciiTheme="minorHAnsi" w:hAnsiTheme="minorHAnsi" w:cstheme="minorHAnsi"/>
        </w:rPr>
        <w:footnoteRef/>
      </w:r>
      <w:r w:rsidRPr="000323C5">
        <w:rPr>
          <w:rFonts w:asciiTheme="minorHAnsi" w:hAnsiTheme="minorHAnsi" w:cstheme="minorHAnsi"/>
        </w:rPr>
        <w:t xml:space="preserve"> Bohong Liu, etc. Gender Equality in China’s Economic Transformation, a report, UN Women, 2014</w:t>
      </w:r>
      <w:r w:rsidRPr="000323C5">
        <w:rPr>
          <w:rFonts w:asciiTheme="minorHAnsi" w:eastAsia="SimSun" w:hAnsiTheme="minorHAnsi" w:cstheme="minorHAnsi"/>
          <w:lang w:eastAsia="zh-C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58645388"/>
    <w:lvl w:ilvl="0" w:tplc="C9D22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152D75"/>
    <w:multiLevelType w:val="multilevel"/>
    <w:tmpl w:val="15E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55BCE"/>
    <w:multiLevelType w:val="hybridMultilevel"/>
    <w:tmpl w:val="C24C7416"/>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5"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6C6F13"/>
    <w:multiLevelType w:val="hybridMultilevel"/>
    <w:tmpl w:val="1458B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7B24F7"/>
    <w:multiLevelType w:val="hybridMultilevel"/>
    <w:tmpl w:val="4300E13C"/>
    <w:lvl w:ilvl="0" w:tplc="C37E5826">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8"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901BD5"/>
    <w:multiLevelType w:val="hybridMultilevel"/>
    <w:tmpl w:val="C8FC1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3B8D490B"/>
    <w:multiLevelType w:val="hybridMultilevel"/>
    <w:tmpl w:val="F4B2F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3" w15:restartNumberingAfterBreak="0">
    <w:nsid w:val="45163011"/>
    <w:multiLevelType w:val="hybridMultilevel"/>
    <w:tmpl w:val="FDD2F93E"/>
    <w:lvl w:ilvl="0" w:tplc="552C12BC">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D255105"/>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4214CA6"/>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DA4C61"/>
    <w:multiLevelType w:val="hybridMultilevel"/>
    <w:tmpl w:val="E9B0BA6E"/>
    <w:lvl w:ilvl="0" w:tplc="04090019">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150373"/>
    <w:multiLevelType w:val="hybridMultilevel"/>
    <w:tmpl w:val="1DAA7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19"/>
  </w:num>
  <w:num w:numId="4">
    <w:abstractNumId w:val="17"/>
  </w:num>
  <w:num w:numId="5">
    <w:abstractNumId w:val="8"/>
  </w:num>
  <w:num w:numId="6">
    <w:abstractNumId w:val="1"/>
  </w:num>
  <w:num w:numId="7">
    <w:abstractNumId w:val="18"/>
  </w:num>
  <w:num w:numId="8">
    <w:abstractNumId w:val="9"/>
  </w:num>
  <w:num w:numId="9">
    <w:abstractNumId w:val="13"/>
  </w:num>
  <w:num w:numId="10">
    <w:abstractNumId w:val="7"/>
  </w:num>
  <w:num w:numId="11">
    <w:abstractNumId w:val="3"/>
  </w:num>
  <w:num w:numId="12">
    <w:abstractNumId w:val="20"/>
  </w:num>
  <w:num w:numId="13">
    <w:abstractNumId w:val="15"/>
  </w:num>
  <w:num w:numId="14">
    <w:abstractNumId w:val="14"/>
  </w:num>
  <w:num w:numId="15">
    <w:abstractNumId w:val="16"/>
  </w:num>
  <w:num w:numId="16">
    <w:abstractNumId w:val="12"/>
  </w:num>
  <w:num w:numId="17">
    <w:abstractNumId w:val="4"/>
  </w:num>
  <w:num w:numId="18">
    <w:abstractNumId w:val="5"/>
  </w:num>
  <w:num w:numId="19">
    <w:abstractNumId w:val="0"/>
  </w:num>
  <w:num w:numId="20">
    <w:abstractNumId w:val="2"/>
  </w:num>
  <w:num w:numId="21">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BCD"/>
    <w:rsid w:val="000153E5"/>
    <w:rsid w:val="00024977"/>
    <w:rsid w:val="000259E6"/>
    <w:rsid w:val="000323C5"/>
    <w:rsid w:val="00040602"/>
    <w:rsid w:val="000603CE"/>
    <w:rsid w:val="0006498B"/>
    <w:rsid w:val="00067800"/>
    <w:rsid w:val="000709A3"/>
    <w:rsid w:val="00071D93"/>
    <w:rsid w:val="00073D4B"/>
    <w:rsid w:val="00081FD8"/>
    <w:rsid w:val="00083D21"/>
    <w:rsid w:val="00084064"/>
    <w:rsid w:val="000A5702"/>
    <w:rsid w:val="000B1D74"/>
    <w:rsid w:val="000B25D9"/>
    <w:rsid w:val="000C0413"/>
    <w:rsid w:val="000C1864"/>
    <w:rsid w:val="000C244B"/>
    <w:rsid w:val="000C3705"/>
    <w:rsid w:val="000C61AC"/>
    <w:rsid w:val="000C754B"/>
    <w:rsid w:val="000D0933"/>
    <w:rsid w:val="000E2C19"/>
    <w:rsid w:val="000E4737"/>
    <w:rsid w:val="000E4816"/>
    <w:rsid w:val="000E6730"/>
    <w:rsid w:val="000E6A45"/>
    <w:rsid w:val="000F0822"/>
    <w:rsid w:val="000F15A6"/>
    <w:rsid w:val="000F206E"/>
    <w:rsid w:val="00101396"/>
    <w:rsid w:val="00111E6E"/>
    <w:rsid w:val="00117658"/>
    <w:rsid w:val="00131117"/>
    <w:rsid w:val="00140ECA"/>
    <w:rsid w:val="00141A3F"/>
    <w:rsid w:val="00142DC9"/>
    <w:rsid w:val="001500CF"/>
    <w:rsid w:val="00164896"/>
    <w:rsid w:val="00170929"/>
    <w:rsid w:val="0017270E"/>
    <w:rsid w:val="00173A8C"/>
    <w:rsid w:val="001810DE"/>
    <w:rsid w:val="00182CBE"/>
    <w:rsid w:val="0018369C"/>
    <w:rsid w:val="00187F28"/>
    <w:rsid w:val="001949F3"/>
    <w:rsid w:val="001A132A"/>
    <w:rsid w:val="001A581A"/>
    <w:rsid w:val="001B2C7F"/>
    <w:rsid w:val="001C0EB5"/>
    <w:rsid w:val="001C2A81"/>
    <w:rsid w:val="001C30CB"/>
    <w:rsid w:val="001C4D13"/>
    <w:rsid w:val="001C7DC5"/>
    <w:rsid w:val="001D63FD"/>
    <w:rsid w:val="001D7C8F"/>
    <w:rsid w:val="001E1332"/>
    <w:rsid w:val="001F5875"/>
    <w:rsid w:val="001F5DF3"/>
    <w:rsid w:val="00200B92"/>
    <w:rsid w:val="00203687"/>
    <w:rsid w:val="00213A45"/>
    <w:rsid w:val="00233033"/>
    <w:rsid w:val="00254B4A"/>
    <w:rsid w:val="002566D7"/>
    <w:rsid w:val="00262617"/>
    <w:rsid w:val="0026528E"/>
    <w:rsid w:val="002672C8"/>
    <w:rsid w:val="002707AA"/>
    <w:rsid w:val="002722B9"/>
    <w:rsid w:val="00280A35"/>
    <w:rsid w:val="00290160"/>
    <w:rsid w:val="002903BE"/>
    <w:rsid w:val="002A3849"/>
    <w:rsid w:val="002A4C98"/>
    <w:rsid w:val="002A791E"/>
    <w:rsid w:val="002B28DE"/>
    <w:rsid w:val="002B304D"/>
    <w:rsid w:val="002B440A"/>
    <w:rsid w:val="002B6C02"/>
    <w:rsid w:val="002B7D7C"/>
    <w:rsid w:val="002C5E42"/>
    <w:rsid w:val="002C708D"/>
    <w:rsid w:val="002E06BC"/>
    <w:rsid w:val="002F41A0"/>
    <w:rsid w:val="002F48DC"/>
    <w:rsid w:val="00312C5D"/>
    <w:rsid w:val="00326FC7"/>
    <w:rsid w:val="00331509"/>
    <w:rsid w:val="003448C1"/>
    <w:rsid w:val="00347F29"/>
    <w:rsid w:val="0035699F"/>
    <w:rsid w:val="00362DF5"/>
    <w:rsid w:val="003721A6"/>
    <w:rsid w:val="00377AC5"/>
    <w:rsid w:val="0038144F"/>
    <w:rsid w:val="00387C5D"/>
    <w:rsid w:val="003936F8"/>
    <w:rsid w:val="003C0B3F"/>
    <w:rsid w:val="003E1776"/>
    <w:rsid w:val="003E1DEF"/>
    <w:rsid w:val="003E208B"/>
    <w:rsid w:val="003E39C5"/>
    <w:rsid w:val="003E7E5E"/>
    <w:rsid w:val="004061FF"/>
    <w:rsid w:val="00410E4F"/>
    <w:rsid w:val="0041249F"/>
    <w:rsid w:val="004200BB"/>
    <w:rsid w:val="00421EFC"/>
    <w:rsid w:val="00431F5D"/>
    <w:rsid w:val="004422C5"/>
    <w:rsid w:val="00444593"/>
    <w:rsid w:val="0044630D"/>
    <w:rsid w:val="00447FD5"/>
    <w:rsid w:val="0045009C"/>
    <w:rsid w:val="0045111C"/>
    <w:rsid w:val="00451B36"/>
    <w:rsid w:val="00452A0D"/>
    <w:rsid w:val="00453249"/>
    <w:rsid w:val="00460F82"/>
    <w:rsid w:val="0046374F"/>
    <w:rsid w:val="0047134F"/>
    <w:rsid w:val="004A1468"/>
    <w:rsid w:val="004A34EC"/>
    <w:rsid w:val="004C7A2D"/>
    <w:rsid w:val="004D2CB3"/>
    <w:rsid w:val="004D44DB"/>
    <w:rsid w:val="004E1ECB"/>
    <w:rsid w:val="004E5223"/>
    <w:rsid w:val="004F29CC"/>
    <w:rsid w:val="00505A3B"/>
    <w:rsid w:val="005211B3"/>
    <w:rsid w:val="00523253"/>
    <w:rsid w:val="00552457"/>
    <w:rsid w:val="0055641A"/>
    <w:rsid w:val="00574152"/>
    <w:rsid w:val="0058464B"/>
    <w:rsid w:val="005A42C7"/>
    <w:rsid w:val="005A6179"/>
    <w:rsid w:val="005A6A12"/>
    <w:rsid w:val="005B199D"/>
    <w:rsid w:val="005C0905"/>
    <w:rsid w:val="005D634E"/>
    <w:rsid w:val="005E44FE"/>
    <w:rsid w:val="005E4C37"/>
    <w:rsid w:val="005F0219"/>
    <w:rsid w:val="005F0DDA"/>
    <w:rsid w:val="005F2977"/>
    <w:rsid w:val="005F3577"/>
    <w:rsid w:val="00605929"/>
    <w:rsid w:val="00612018"/>
    <w:rsid w:val="00625202"/>
    <w:rsid w:val="00634E6E"/>
    <w:rsid w:val="00643CE0"/>
    <w:rsid w:val="0064674C"/>
    <w:rsid w:val="0065078D"/>
    <w:rsid w:val="006545B7"/>
    <w:rsid w:val="0066261B"/>
    <w:rsid w:val="00666505"/>
    <w:rsid w:val="00666D6A"/>
    <w:rsid w:val="0067257F"/>
    <w:rsid w:val="006841BD"/>
    <w:rsid w:val="006844E5"/>
    <w:rsid w:val="00684D4D"/>
    <w:rsid w:val="00695727"/>
    <w:rsid w:val="006B07B3"/>
    <w:rsid w:val="006B0B2F"/>
    <w:rsid w:val="006B50B5"/>
    <w:rsid w:val="006B522C"/>
    <w:rsid w:val="006C0EC0"/>
    <w:rsid w:val="006C5C04"/>
    <w:rsid w:val="006C6F1F"/>
    <w:rsid w:val="006D03C4"/>
    <w:rsid w:val="006D34C9"/>
    <w:rsid w:val="006D74B6"/>
    <w:rsid w:val="006E0318"/>
    <w:rsid w:val="006E0A7F"/>
    <w:rsid w:val="006E2FFA"/>
    <w:rsid w:val="006E3A0F"/>
    <w:rsid w:val="006E5603"/>
    <w:rsid w:val="006E6217"/>
    <w:rsid w:val="006F44FC"/>
    <w:rsid w:val="006F6187"/>
    <w:rsid w:val="00703F61"/>
    <w:rsid w:val="00704B9C"/>
    <w:rsid w:val="0070511B"/>
    <w:rsid w:val="007109D1"/>
    <w:rsid w:val="0071190F"/>
    <w:rsid w:val="00711DF5"/>
    <w:rsid w:val="00734B8F"/>
    <w:rsid w:val="007424B8"/>
    <w:rsid w:val="00742E54"/>
    <w:rsid w:val="007432CF"/>
    <w:rsid w:val="00746B4C"/>
    <w:rsid w:val="00761881"/>
    <w:rsid w:val="007633AA"/>
    <w:rsid w:val="007744D6"/>
    <w:rsid w:val="00777B0C"/>
    <w:rsid w:val="00785072"/>
    <w:rsid w:val="00791083"/>
    <w:rsid w:val="00796942"/>
    <w:rsid w:val="007A370E"/>
    <w:rsid w:val="007C0709"/>
    <w:rsid w:val="007E360E"/>
    <w:rsid w:val="007E68B7"/>
    <w:rsid w:val="008012E2"/>
    <w:rsid w:val="00802847"/>
    <w:rsid w:val="0081003B"/>
    <w:rsid w:val="00810AA3"/>
    <w:rsid w:val="00816C61"/>
    <w:rsid w:val="00827B9B"/>
    <w:rsid w:val="00832E5A"/>
    <w:rsid w:val="00842048"/>
    <w:rsid w:val="0084408D"/>
    <w:rsid w:val="00853600"/>
    <w:rsid w:val="00862BFE"/>
    <w:rsid w:val="00866919"/>
    <w:rsid w:val="0088369D"/>
    <w:rsid w:val="00884B78"/>
    <w:rsid w:val="00892CBA"/>
    <w:rsid w:val="008A44B4"/>
    <w:rsid w:val="008B7D54"/>
    <w:rsid w:val="008D0655"/>
    <w:rsid w:val="008D142E"/>
    <w:rsid w:val="008E5784"/>
    <w:rsid w:val="008E7569"/>
    <w:rsid w:val="008E7B79"/>
    <w:rsid w:val="00900278"/>
    <w:rsid w:val="00913577"/>
    <w:rsid w:val="009308E6"/>
    <w:rsid w:val="0095313D"/>
    <w:rsid w:val="00956D32"/>
    <w:rsid w:val="00956DD7"/>
    <w:rsid w:val="00956E90"/>
    <w:rsid w:val="00972DAA"/>
    <w:rsid w:val="0097381E"/>
    <w:rsid w:val="00983F49"/>
    <w:rsid w:val="0099356E"/>
    <w:rsid w:val="00993EA5"/>
    <w:rsid w:val="009A0C2D"/>
    <w:rsid w:val="009A203B"/>
    <w:rsid w:val="009B1122"/>
    <w:rsid w:val="009B4D05"/>
    <w:rsid w:val="009B67AD"/>
    <w:rsid w:val="009B67F2"/>
    <w:rsid w:val="009C6820"/>
    <w:rsid w:val="009D0F35"/>
    <w:rsid w:val="009D125C"/>
    <w:rsid w:val="009D55A8"/>
    <w:rsid w:val="009E05AC"/>
    <w:rsid w:val="009E06FC"/>
    <w:rsid w:val="009F3DDE"/>
    <w:rsid w:val="00A01332"/>
    <w:rsid w:val="00A04E87"/>
    <w:rsid w:val="00A06D2F"/>
    <w:rsid w:val="00A3252B"/>
    <w:rsid w:val="00A32FE2"/>
    <w:rsid w:val="00A3410E"/>
    <w:rsid w:val="00A43234"/>
    <w:rsid w:val="00A5522B"/>
    <w:rsid w:val="00A81A94"/>
    <w:rsid w:val="00A83163"/>
    <w:rsid w:val="00A95317"/>
    <w:rsid w:val="00AA0A6E"/>
    <w:rsid w:val="00AA4E41"/>
    <w:rsid w:val="00AC4E92"/>
    <w:rsid w:val="00AC6AA7"/>
    <w:rsid w:val="00AD2CBB"/>
    <w:rsid w:val="00B20DCD"/>
    <w:rsid w:val="00B2727D"/>
    <w:rsid w:val="00B362E0"/>
    <w:rsid w:val="00B36581"/>
    <w:rsid w:val="00B369DB"/>
    <w:rsid w:val="00B6417C"/>
    <w:rsid w:val="00B92674"/>
    <w:rsid w:val="00B93166"/>
    <w:rsid w:val="00B94B5D"/>
    <w:rsid w:val="00BA17D4"/>
    <w:rsid w:val="00BA6025"/>
    <w:rsid w:val="00BB6A51"/>
    <w:rsid w:val="00BC511C"/>
    <w:rsid w:val="00BC541E"/>
    <w:rsid w:val="00BD553B"/>
    <w:rsid w:val="00BD55EF"/>
    <w:rsid w:val="00BD579C"/>
    <w:rsid w:val="00BE623B"/>
    <w:rsid w:val="00BF5998"/>
    <w:rsid w:val="00C155EF"/>
    <w:rsid w:val="00C332FF"/>
    <w:rsid w:val="00C40881"/>
    <w:rsid w:val="00C4175E"/>
    <w:rsid w:val="00C478F9"/>
    <w:rsid w:val="00C511B6"/>
    <w:rsid w:val="00C53920"/>
    <w:rsid w:val="00C6456C"/>
    <w:rsid w:val="00C66618"/>
    <w:rsid w:val="00C72975"/>
    <w:rsid w:val="00C8110F"/>
    <w:rsid w:val="00C87973"/>
    <w:rsid w:val="00CA32DD"/>
    <w:rsid w:val="00CA5CC5"/>
    <w:rsid w:val="00CB6881"/>
    <w:rsid w:val="00CC072A"/>
    <w:rsid w:val="00CD177B"/>
    <w:rsid w:val="00CD697B"/>
    <w:rsid w:val="00CD6C79"/>
    <w:rsid w:val="00CF405A"/>
    <w:rsid w:val="00D01C98"/>
    <w:rsid w:val="00D06146"/>
    <w:rsid w:val="00D15966"/>
    <w:rsid w:val="00D265DA"/>
    <w:rsid w:val="00D338CC"/>
    <w:rsid w:val="00D34857"/>
    <w:rsid w:val="00D37DF2"/>
    <w:rsid w:val="00D4788D"/>
    <w:rsid w:val="00D505CB"/>
    <w:rsid w:val="00D511E3"/>
    <w:rsid w:val="00D5691C"/>
    <w:rsid w:val="00D74D3A"/>
    <w:rsid w:val="00D75766"/>
    <w:rsid w:val="00D758FB"/>
    <w:rsid w:val="00D76B68"/>
    <w:rsid w:val="00D817B9"/>
    <w:rsid w:val="00D856CC"/>
    <w:rsid w:val="00D90F6C"/>
    <w:rsid w:val="00D9508F"/>
    <w:rsid w:val="00D95F65"/>
    <w:rsid w:val="00DB3D9D"/>
    <w:rsid w:val="00DB73E1"/>
    <w:rsid w:val="00DC5881"/>
    <w:rsid w:val="00DE0A8B"/>
    <w:rsid w:val="00DE27F4"/>
    <w:rsid w:val="00DE49A1"/>
    <w:rsid w:val="00DF1930"/>
    <w:rsid w:val="00DF22CA"/>
    <w:rsid w:val="00DF6E94"/>
    <w:rsid w:val="00E13FA7"/>
    <w:rsid w:val="00E17996"/>
    <w:rsid w:val="00E17B85"/>
    <w:rsid w:val="00E230E7"/>
    <w:rsid w:val="00E250BA"/>
    <w:rsid w:val="00E269FB"/>
    <w:rsid w:val="00E348B7"/>
    <w:rsid w:val="00E41023"/>
    <w:rsid w:val="00E53791"/>
    <w:rsid w:val="00E74525"/>
    <w:rsid w:val="00E81754"/>
    <w:rsid w:val="00E9621C"/>
    <w:rsid w:val="00EA57BB"/>
    <w:rsid w:val="00EB2B83"/>
    <w:rsid w:val="00EB707B"/>
    <w:rsid w:val="00ED1A83"/>
    <w:rsid w:val="00EE60A5"/>
    <w:rsid w:val="00EF0937"/>
    <w:rsid w:val="00EF15B6"/>
    <w:rsid w:val="00EF18A0"/>
    <w:rsid w:val="00EF19EF"/>
    <w:rsid w:val="00EF645C"/>
    <w:rsid w:val="00EF703E"/>
    <w:rsid w:val="00F06F3B"/>
    <w:rsid w:val="00F07960"/>
    <w:rsid w:val="00F16B4A"/>
    <w:rsid w:val="00F42F8A"/>
    <w:rsid w:val="00F608DF"/>
    <w:rsid w:val="00F62246"/>
    <w:rsid w:val="00F642AD"/>
    <w:rsid w:val="00F860FE"/>
    <w:rsid w:val="00F93F79"/>
    <w:rsid w:val="00F95A7E"/>
    <w:rsid w:val="00F972EE"/>
    <w:rsid w:val="00F9796A"/>
    <w:rsid w:val="00FA4B3A"/>
    <w:rsid w:val="00FA4EAC"/>
    <w:rsid w:val="00FB660B"/>
    <w:rsid w:val="00FD23DF"/>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4110F"/>
  <w15:docId w15:val="{AE03EA64-E505-4F9A-8706-5AC844E9E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7B0C"/>
    <w:pPr>
      <w:spacing w:before="120" w:after="120" w:line="240" w:lineRule="auto"/>
      <w:jc w:val="both"/>
    </w:pPr>
    <w:rPr>
      <w:sz w:val="20"/>
    </w:rPr>
  </w:style>
  <w:style w:type="paragraph" w:styleId="Heading1">
    <w:name w:val="heading 1"/>
    <w:basedOn w:val="Normal"/>
    <w:next w:val="Normal"/>
    <w:link w:val="Heading1Char"/>
    <w:uiPriority w:val="9"/>
    <w:qFormat/>
    <w:rsid w:val="00BC511C"/>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BC511C"/>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Project Profile name,Paragraphe de liste1,Numbered paragraph,Paragraphe de liste,Medium Grid 1 - Accent 21,List Paragraph (numbered (a)),Numbered List Paragraph,References,ReferencesCxSpLast,En tête 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Project Profile name Char,Paragraphe de liste1 Char,Numbered paragraph Char,Paragraphe de liste Char,Medium Grid 1 - Accent 21 Char,List Paragraph (numbered (a)) Char,References Char"/>
    <w:link w:val="ListParagraph"/>
    <w:uiPriority w:val="34"/>
    <w:qFormat/>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1"/>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脚注"/>
    <w:basedOn w:val="Normal"/>
    <w:link w:val="FootnoteTextChar"/>
    <w:uiPriority w:val="99"/>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paragraph" w:customStyle="1" w:styleId="GEFFieldtoFillout">
    <w:name w:val="GEF Field to Fill out"/>
    <w:basedOn w:val="Normal"/>
    <w:link w:val="GEFFieldtoFilloutChar"/>
    <w:uiPriority w:val="99"/>
    <w:qFormat/>
    <w:rsid w:val="00D856CC"/>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rsid w:val="00D856CC"/>
    <w:rPr>
      <w:rFonts w:ascii="Times New Roman" w:eastAsia="SimSun" w:hAnsi="Times New Roman" w:cs="Times New Roman"/>
      <w:color w:val="000000"/>
    </w:rPr>
  </w:style>
  <w:style w:type="paragraph" w:customStyle="1" w:styleId="BodyText1">
    <w:name w:val="BodyText 1"/>
    <w:basedOn w:val="Normal"/>
    <w:uiPriority w:val="99"/>
    <w:rsid w:val="00DC5881"/>
    <w:pPr>
      <w:tabs>
        <w:tab w:val="left" w:pos="720"/>
      </w:tabs>
      <w:spacing w:before="0" w:after="0"/>
    </w:pPr>
    <w:rPr>
      <w:rFonts w:ascii="Times New Roman" w:eastAsia="Times New Roman" w:hAnsi="Times New Roman Bold" w:cs="Times New Roman"/>
      <w:sz w:val="22"/>
      <w:lang w:val="en-GB"/>
    </w:rPr>
  </w:style>
  <w:style w:type="paragraph" w:customStyle="1" w:styleId="BodyGaramond11">
    <w:name w:val="Body Garamond (11)"/>
    <w:qFormat/>
    <w:rsid w:val="00DC5881"/>
    <w:pPr>
      <w:tabs>
        <w:tab w:val="left" w:pos="1440"/>
      </w:tabs>
      <w:spacing w:after="160" w:line="280" w:lineRule="exact"/>
    </w:pPr>
    <w:rPr>
      <w:rFonts w:ascii="Garamond" w:eastAsiaTheme="minorEastAsia" w:hAnsi="Garamond"/>
      <w:color w:val="000000" w:themeColor="text1"/>
      <w:szCs w:val="24"/>
    </w:rPr>
  </w:style>
  <w:style w:type="character" w:styleId="CommentReference">
    <w:name w:val="annotation reference"/>
    <w:basedOn w:val="DefaultParagraphFont"/>
    <w:uiPriority w:val="99"/>
    <w:semiHidden/>
    <w:unhideWhenUsed/>
    <w:rsid w:val="00DC5881"/>
    <w:rPr>
      <w:sz w:val="16"/>
      <w:szCs w:val="16"/>
    </w:rPr>
  </w:style>
  <w:style w:type="paragraph" w:styleId="CommentText">
    <w:name w:val="annotation text"/>
    <w:basedOn w:val="Normal"/>
    <w:link w:val="CommentTextChar"/>
    <w:uiPriority w:val="99"/>
    <w:semiHidden/>
    <w:unhideWhenUsed/>
    <w:rsid w:val="00DC5881"/>
    <w:pPr>
      <w:spacing w:before="0"/>
      <w:ind w:left="360" w:hanging="360"/>
      <w:jc w:val="left"/>
    </w:pPr>
    <w:rPr>
      <w:rFonts w:ascii="Calibri" w:eastAsia="Times New Roman" w:hAnsi="Calibri" w:cs="Times New Roman"/>
      <w:szCs w:val="20"/>
    </w:rPr>
  </w:style>
  <w:style w:type="character" w:customStyle="1" w:styleId="CommentTextChar">
    <w:name w:val="Comment Text Char"/>
    <w:basedOn w:val="DefaultParagraphFont"/>
    <w:link w:val="CommentText"/>
    <w:uiPriority w:val="99"/>
    <w:semiHidden/>
    <w:rsid w:val="00DC5881"/>
    <w:rPr>
      <w:rFonts w:ascii="Calibri" w:eastAsia="Times New Roman" w:hAnsi="Calibri" w:cs="Times New Roman"/>
      <w:sz w:val="20"/>
      <w:szCs w:val="20"/>
    </w:rPr>
  </w:style>
  <w:style w:type="paragraph" w:styleId="Caption">
    <w:name w:val="caption"/>
    <w:basedOn w:val="Normal"/>
    <w:next w:val="Normal"/>
    <w:link w:val="CaptionChar"/>
    <w:uiPriority w:val="35"/>
    <w:unhideWhenUsed/>
    <w:qFormat/>
    <w:rsid w:val="00AC4E92"/>
    <w:pPr>
      <w:widowControl w:val="0"/>
      <w:spacing w:beforeLines="50" w:before="50" w:after="60"/>
      <w:jc w:val="left"/>
    </w:pPr>
    <w:rPr>
      <w:rFonts w:ascii="Calibri" w:eastAsia="Calibri" w:hAnsi="Calibri" w:cs="Times New Roman"/>
      <w:bCs/>
      <w:szCs w:val="18"/>
      <w:lang w:bidi="en-US"/>
    </w:rPr>
  </w:style>
  <w:style w:type="character" w:customStyle="1" w:styleId="CaptionChar">
    <w:name w:val="Caption Char"/>
    <w:basedOn w:val="DefaultParagraphFont"/>
    <w:link w:val="Caption"/>
    <w:uiPriority w:val="35"/>
    <w:rsid w:val="00AC4E92"/>
    <w:rPr>
      <w:rFonts w:ascii="Calibri" w:eastAsia="Calibri" w:hAnsi="Calibri" w:cs="Times New Roman"/>
      <w:bCs/>
      <w:sz w:val="20"/>
      <w:szCs w:val="18"/>
      <w:lang w:bidi="en-US"/>
    </w:rPr>
  </w:style>
  <w:style w:type="table" w:customStyle="1" w:styleId="TableGrid2">
    <w:name w:val="Table Grid2"/>
    <w:basedOn w:val="TableNormal"/>
    <w:next w:val="TableGrid"/>
    <w:uiPriority w:val="59"/>
    <w:rsid w:val="00C66618"/>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257561284">
      <w:bodyDiv w:val="1"/>
      <w:marLeft w:val="0"/>
      <w:marRight w:val="0"/>
      <w:marTop w:val="0"/>
      <w:marBottom w:val="0"/>
      <w:divBdr>
        <w:top w:val="none" w:sz="0" w:space="0" w:color="auto"/>
        <w:left w:val="none" w:sz="0" w:space="0" w:color="auto"/>
        <w:bottom w:val="none" w:sz="0" w:space="0" w:color="auto"/>
        <w:right w:val="none" w:sz="0" w:space="0" w:color="auto"/>
      </w:divBdr>
    </w:div>
    <w:div w:id="457341744">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739209471">
      <w:bodyDiv w:val="1"/>
      <w:marLeft w:val="0"/>
      <w:marRight w:val="0"/>
      <w:marTop w:val="0"/>
      <w:marBottom w:val="0"/>
      <w:divBdr>
        <w:top w:val="none" w:sz="0" w:space="0" w:color="auto"/>
        <w:left w:val="none" w:sz="0" w:space="0" w:color="auto"/>
        <w:bottom w:val="none" w:sz="0" w:space="0" w:color="auto"/>
        <w:right w:val="none" w:sz="0" w:space="0" w:color="auto"/>
      </w:divBdr>
    </w:div>
    <w:div w:id="1754617968">
      <w:bodyDiv w:val="1"/>
      <w:marLeft w:val="0"/>
      <w:marRight w:val="0"/>
      <w:marTop w:val="0"/>
      <w:marBottom w:val="0"/>
      <w:divBdr>
        <w:top w:val="none" w:sz="0" w:space="0" w:color="auto"/>
        <w:left w:val="none" w:sz="0" w:space="0" w:color="auto"/>
        <w:bottom w:val="none" w:sz="0" w:space="0" w:color="auto"/>
        <w:right w:val="none" w:sz="0" w:space="0" w:color="auto"/>
      </w:divBdr>
      <w:divsChild>
        <w:div w:id="1157914943">
          <w:marLeft w:val="0"/>
          <w:marRight w:val="0"/>
          <w:marTop w:val="210"/>
          <w:marBottom w:val="105"/>
          <w:divBdr>
            <w:top w:val="none" w:sz="0" w:space="0" w:color="auto"/>
            <w:left w:val="none" w:sz="0" w:space="0" w:color="auto"/>
            <w:bottom w:val="none" w:sz="0" w:space="0" w:color="auto"/>
            <w:right w:val="none" w:sz="0" w:space="0" w:color="auto"/>
          </w:divBdr>
        </w:div>
        <w:div w:id="1176921303">
          <w:marLeft w:val="0"/>
          <w:marRight w:val="0"/>
          <w:marTop w:val="0"/>
          <w:marBottom w:val="0"/>
          <w:divBdr>
            <w:top w:val="none" w:sz="0" w:space="0" w:color="auto"/>
            <w:left w:val="none" w:sz="0" w:space="0" w:color="auto"/>
            <w:bottom w:val="none" w:sz="0" w:space="0" w:color="auto"/>
            <w:right w:val="none" w:sz="0" w:space="0" w:color="auto"/>
          </w:divBdr>
        </w:div>
        <w:div w:id="847253269">
          <w:marLeft w:val="0"/>
          <w:marRight w:val="0"/>
          <w:marTop w:val="0"/>
          <w:marBottom w:val="0"/>
          <w:divBdr>
            <w:top w:val="none" w:sz="0" w:space="0" w:color="auto"/>
            <w:left w:val="none" w:sz="0" w:space="0" w:color="auto"/>
            <w:bottom w:val="single" w:sz="6" w:space="0" w:color="C5C9D3"/>
            <w:right w:val="none" w:sz="0" w:space="0" w:color="auto"/>
          </w:divBdr>
          <w:divsChild>
            <w:div w:id="1033113056">
              <w:marLeft w:val="0"/>
              <w:marRight w:val="0"/>
              <w:marTop w:val="0"/>
              <w:marBottom w:val="0"/>
              <w:divBdr>
                <w:top w:val="none" w:sz="0" w:space="0" w:color="auto"/>
                <w:left w:val="none" w:sz="0" w:space="0" w:color="auto"/>
                <w:bottom w:val="none" w:sz="0" w:space="0" w:color="auto"/>
                <w:right w:val="none" w:sz="0" w:space="0" w:color="auto"/>
              </w:divBdr>
            </w:div>
            <w:div w:id="1307390924">
              <w:marLeft w:val="0"/>
              <w:marRight w:val="526"/>
              <w:marTop w:val="0"/>
              <w:marBottom w:val="0"/>
              <w:divBdr>
                <w:top w:val="none" w:sz="0" w:space="0" w:color="auto"/>
                <w:left w:val="none" w:sz="0" w:space="0" w:color="auto"/>
                <w:bottom w:val="none" w:sz="0" w:space="0" w:color="auto"/>
                <w:right w:val="none" w:sz="0" w:space="0" w:color="auto"/>
              </w:divBdr>
            </w:div>
          </w:divsChild>
        </w:div>
        <w:div w:id="1077749725">
          <w:marLeft w:val="0"/>
          <w:marRight w:val="0"/>
          <w:marTop w:val="0"/>
          <w:marBottom w:val="0"/>
          <w:divBdr>
            <w:top w:val="none" w:sz="0" w:space="0" w:color="auto"/>
            <w:left w:val="none" w:sz="0" w:space="0" w:color="auto"/>
            <w:bottom w:val="single" w:sz="6" w:space="0" w:color="C5C9D3"/>
            <w:right w:val="none" w:sz="0" w:space="0" w:color="auto"/>
          </w:divBdr>
          <w:divsChild>
            <w:div w:id="656109104">
              <w:marLeft w:val="0"/>
              <w:marRight w:val="0"/>
              <w:marTop w:val="0"/>
              <w:marBottom w:val="0"/>
              <w:divBdr>
                <w:top w:val="none" w:sz="0" w:space="0" w:color="auto"/>
                <w:left w:val="none" w:sz="0" w:space="0" w:color="auto"/>
                <w:bottom w:val="none" w:sz="0" w:space="0" w:color="auto"/>
                <w:right w:val="none" w:sz="0" w:space="0" w:color="auto"/>
              </w:divBdr>
            </w:div>
            <w:div w:id="1641380224">
              <w:marLeft w:val="0"/>
              <w:marRight w:val="526"/>
              <w:marTop w:val="0"/>
              <w:marBottom w:val="0"/>
              <w:divBdr>
                <w:top w:val="none" w:sz="0" w:space="0" w:color="auto"/>
                <w:left w:val="none" w:sz="0" w:space="0" w:color="auto"/>
                <w:bottom w:val="none" w:sz="0" w:space="0" w:color="auto"/>
                <w:right w:val="none" w:sz="0" w:space="0" w:color="auto"/>
              </w:divBdr>
            </w:div>
          </w:divsChild>
        </w:div>
        <w:div w:id="618801734">
          <w:marLeft w:val="0"/>
          <w:marRight w:val="0"/>
          <w:marTop w:val="0"/>
          <w:marBottom w:val="0"/>
          <w:divBdr>
            <w:top w:val="none" w:sz="0" w:space="0" w:color="auto"/>
            <w:left w:val="none" w:sz="0" w:space="0" w:color="auto"/>
            <w:bottom w:val="single" w:sz="6" w:space="0" w:color="C5C9D3"/>
            <w:right w:val="none" w:sz="0" w:space="0" w:color="auto"/>
          </w:divBdr>
          <w:divsChild>
            <w:div w:id="1380133031">
              <w:marLeft w:val="0"/>
              <w:marRight w:val="0"/>
              <w:marTop w:val="0"/>
              <w:marBottom w:val="0"/>
              <w:divBdr>
                <w:top w:val="none" w:sz="0" w:space="0" w:color="auto"/>
                <w:left w:val="none" w:sz="0" w:space="0" w:color="auto"/>
                <w:bottom w:val="none" w:sz="0" w:space="0" w:color="auto"/>
                <w:right w:val="none" w:sz="0" w:space="0" w:color="auto"/>
              </w:divBdr>
            </w:div>
            <w:div w:id="276450217">
              <w:marLeft w:val="0"/>
              <w:marRight w:val="526"/>
              <w:marTop w:val="0"/>
              <w:marBottom w:val="0"/>
              <w:divBdr>
                <w:top w:val="none" w:sz="0" w:space="0" w:color="auto"/>
                <w:left w:val="none" w:sz="0" w:space="0" w:color="auto"/>
                <w:bottom w:val="none" w:sz="0" w:space="0" w:color="auto"/>
                <w:right w:val="none" w:sz="0" w:space="0" w:color="auto"/>
              </w:divBdr>
            </w:div>
          </w:divsChild>
        </w:div>
        <w:div w:id="1723138931">
          <w:marLeft w:val="0"/>
          <w:marRight w:val="0"/>
          <w:marTop w:val="0"/>
          <w:marBottom w:val="0"/>
          <w:divBdr>
            <w:top w:val="none" w:sz="0" w:space="0" w:color="auto"/>
            <w:left w:val="none" w:sz="0" w:space="0" w:color="auto"/>
            <w:bottom w:val="single" w:sz="6" w:space="0" w:color="C5C9D3"/>
            <w:right w:val="none" w:sz="0" w:space="0" w:color="auto"/>
          </w:divBdr>
          <w:divsChild>
            <w:div w:id="1717048285">
              <w:marLeft w:val="0"/>
              <w:marRight w:val="0"/>
              <w:marTop w:val="0"/>
              <w:marBottom w:val="0"/>
              <w:divBdr>
                <w:top w:val="none" w:sz="0" w:space="0" w:color="auto"/>
                <w:left w:val="none" w:sz="0" w:space="0" w:color="auto"/>
                <w:bottom w:val="none" w:sz="0" w:space="0" w:color="auto"/>
                <w:right w:val="none" w:sz="0" w:space="0" w:color="auto"/>
              </w:divBdr>
            </w:div>
            <w:div w:id="216014656">
              <w:marLeft w:val="0"/>
              <w:marRight w:val="526"/>
              <w:marTop w:val="0"/>
              <w:marBottom w:val="0"/>
              <w:divBdr>
                <w:top w:val="none" w:sz="0" w:space="0" w:color="auto"/>
                <w:left w:val="none" w:sz="0" w:space="0" w:color="auto"/>
                <w:bottom w:val="none" w:sz="0" w:space="0" w:color="auto"/>
                <w:right w:val="none" w:sz="0" w:space="0" w:color="auto"/>
              </w:divBdr>
            </w:div>
          </w:divsChild>
        </w:div>
        <w:div w:id="1737505184">
          <w:marLeft w:val="0"/>
          <w:marRight w:val="0"/>
          <w:marTop w:val="0"/>
          <w:marBottom w:val="0"/>
          <w:divBdr>
            <w:top w:val="none" w:sz="0" w:space="0" w:color="auto"/>
            <w:left w:val="none" w:sz="0" w:space="0" w:color="auto"/>
            <w:bottom w:val="single" w:sz="6" w:space="0" w:color="C5C9D3"/>
            <w:right w:val="none" w:sz="0" w:space="0" w:color="auto"/>
          </w:divBdr>
          <w:divsChild>
            <w:div w:id="1307121875">
              <w:marLeft w:val="0"/>
              <w:marRight w:val="0"/>
              <w:marTop w:val="0"/>
              <w:marBottom w:val="0"/>
              <w:divBdr>
                <w:top w:val="none" w:sz="0" w:space="0" w:color="auto"/>
                <w:left w:val="none" w:sz="0" w:space="0" w:color="auto"/>
                <w:bottom w:val="none" w:sz="0" w:space="0" w:color="auto"/>
                <w:right w:val="none" w:sz="0" w:space="0" w:color="auto"/>
              </w:divBdr>
            </w:div>
            <w:div w:id="2016960455">
              <w:marLeft w:val="0"/>
              <w:marRight w:val="526"/>
              <w:marTop w:val="0"/>
              <w:marBottom w:val="0"/>
              <w:divBdr>
                <w:top w:val="none" w:sz="0" w:space="0" w:color="auto"/>
                <w:left w:val="none" w:sz="0" w:space="0" w:color="auto"/>
                <w:bottom w:val="none" w:sz="0" w:space="0" w:color="auto"/>
                <w:right w:val="none" w:sz="0" w:space="0" w:color="auto"/>
              </w:divBdr>
            </w:div>
          </w:divsChild>
        </w:div>
        <w:div w:id="2030174573">
          <w:marLeft w:val="0"/>
          <w:marRight w:val="0"/>
          <w:marTop w:val="0"/>
          <w:marBottom w:val="0"/>
          <w:divBdr>
            <w:top w:val="none" w:sz="0" w:space="0" w:color="auto"/>
            <w:left w:val="none" w:sz="0" w:space="0" w:color="auto"/>
            <w:bottom w:val="single" w:sz="6" w:space="0" w:color="C5C9D3"/>
            <w:right w:val="none" w:sz="0" w:space="0" w:color="auto"/>
          </w:divBdr>
          <w:divsChild>
            <w:div w:id="1401362188">
              <w:marLeft w:val="0"/>
              <w:marRight w:val="0"/>
              <w:marTop w:val="0"/>
              <w:marBottom w:val="0"/>
              <w:divBdr>
                <w:top w:val="none" w:sz="0" w:space="0" w:color="auto"/>
                <w:left w:val="none" w:sz="0" w:space="0" w:color="auto"/>
                <w:bottom w:val="none" w:sz="0" w:space="0" w:color="auto"/>
                <w:right w:val="none" w:sz="0" w:space="0" w:color="auto"/>
              </w:divBdr>
            </w:div>
            <w:div w:id="1218666009">
              <w:marLeft w:val="0"/>
              <w:marRight w:val="526"/>
              <w:marTop w:val="0"/>
              <w:marBottom w:val="0"/>
              <w:divBdr>
                <w:top w:val="none" w:sz="0" w:space="0" w:color="auto"/>
                <w:left w:val="none" w:sz="0" w:space="0" w:color="auto"/>
                <w:bottom w:val="none" w:sz="0" w:space="0" w:color="auto"/>
                <w:right w:val="none" w:sz="0" w:space="0" w:color="auto"/>
              </w:divBdr>
            </w:div>
          </w:divsChild>
        </w:div>
        <w:div w:id="1259364108">
          <w:marLeft w:val="0"/>
          <w:marRight w:val="0"/>
          <w:marTop w:val="0"/>
          <w:marBottom w:val="0"/>
          <w:divBdr>
            <w:top w:val="none" w:sz="0" w:space="0" w:color="auto"/>
            <w:left w:val="none" w:sz="0" w:space="0" w:color="auto"/>
            <w:bottom w:val="single" w:sz="6" w:space="0" w:color="C5C9D3"/>
            <w:right w:val="none" w:sz="0" w:space="0" w:color="auto"/>
          </w:divBdr>
          <w:divsChild>
            <w:div w:id="935558227">
              <w:marLeft w:val="0"/>
              <w:marRight w:val="0"/>
              <w:marTop w:val="0"/>
              <w:marBottom w:val="0"/>
              <w:divBdr>
                <w:top w:val="none" w:sz="0" w:space="0" w:color="auto"/>
                <w:left w:val="none" w:sz="0" w:space="0" w:color="auto"/>
                <w:bottom w:val="none" w:sz="0" w:space="0" w:color="auto"/>
                <w:right w:val="none" w:sz="0" w:space="0" w:color="auto"/>
              </w:divBdr>
            </w:div>
            <w:div w:id="595555378">
              <w:marLeft w:val="0"/>
              <w:marRight w:val="526"/>
              <w:marTop w:val="0"/>
              <w:marBottom w:val="0"/>
              <w:divBdr>
                <w:top w:val="none" w:sz="0" w:space="0" w:color="auto"/>
                <w:left w:val="none" w:sz="0" w:space="0" w:color="auto"/>
                <w:bottom w:val="none" w:sz="0" w:space="0" w:color="auto"/>
                <w:right w:val="none" w:sz="0" w:space="0" w:color="auto"/>
              </w:divBdr>
            </w:div>
          </w:divsChild>
        </w:div>
        <w:div w:id="246767740">
          <w:marLeft w:val="0"/>
          <w:marRight w:val="0"/>
          <w:marTop w:val="0"/>
          <w:marBottom w:val="0"/>
          <w:divBdr>
            <w:top w:val="none" w:sz="0" w:space="0" w:color="auto"/>
            <w:left w:val="none" w:sz="0" w:space="0" w:color="auto"/>
            <w:bottom w:val="single" w:sz="6" w:space="0" w:color="C5C9D3"/>
            <w:right w:val="none" w:sz="0" w:space="0" w:color="auto"/>
          </w:divBdr>
          <w:divsChild>
            <w:div w:id="76681053">
              <w:marLeft w:val="0"/>
              <w:marRight w:val="0"/>
              <w:marTop w:val="0"/>
              <w:marBottom w:val="0"/>
              <w:divBdr>
                <w:top w:val="none" w:sz="0" w:space="0" w:color="auto"/>
                <w:left w:val="none" w:sz="0" w:space="0" w:color="auto"/>
                <w:bottom w:val="none" w:sz="0" w:space="0" w:color="auto"/>
                <w:right w:val="none" w:sz="0" w:space="0" w:color="auto"/>
              </w:divBdr>
            </w:div>
            <w:div w:id="2008285718">
              <w:marLeft w:val="0"/>
              <w:marRight w:val="526"/>
              <w:marTop w:val="0"/>
              <w:marBottom w:val="0"/>
              <w:divBdr>
                <w:top w:val="none" w:sz="0" w:space="0" w:color="auto"/>
                <w:left w:val="none" w:sz="0" w:space="0" w:color="auto"/>
                <w:bottom w:val="none" w:sz="0" w:space="0" w:color="auto"/>
                <w:right w:val="none" w:sz="0" w:space="0" w:color="auto"/>
              </w:divBdr>
            </w:div>
          </w:divsChild>
        </w:div>
        <w:div w:id="1926376395">
          <w:marLeft w:val="0"/>
          <w:marRight w:val="0"/>
          <w:marTop w:val="0"/>
          <w:marBottom w:val="0"/>
          <w:divBdr>
            <w:top w:val="none" w:sz="0" w:space="0" w:color="auto"/>
            <w:left w:val="none" w:sz="0" w:space="0" w:color="auto"/>
            <w:bottom w:val="single" w:sz="6" w:space="0" w:color="C5C9D3"/>
            <w:right w:val="none" w:sz="0" w:space="0" w:color="auto"/>
          </w:divBdr>
          <w:divsChild>
            <w:div w:id="739447652">
              <w:marLeft w:val="0"/>
              <w:marRight w:val="0"/>
              <w:marTop w:val="0"/>
              <w:marBottom w:val="0"/>
              <w:divBdr>
                <w:top w:val="none" w:sz="0" w:space="0" w:color="auto"/>
                <w:left w:val="none" w:sz="0" w:space="0" w:color="auto"/>
                <w:bottom w:val="none" w:sz="0" w:space="0" w:color="auto"/>
                <w:right w:val="none" w:sz="0" w:space="0" w:color="auto"/>
              </w:divBdr>
            </w:div>
            <w:div w:id="2001227351">
              <w:marLeft w:val="0"/>
              <w:marRight w:val="526"/>
              <w:marTop w:val="0"/>
              <w:marBottom w:val="0"/>
              <w:divBdr>
                <w:top w:val="none" w:sz="0" w:space="0" w:color="auto"/>
                <w:left w:val="none" w:sz="0" w:space="0" w:color="auto"/>
                <w:bottom w:val="none" w:sz="0" w:space="0" w:color="auto"/>
                <w:right w:val="none" w:sz="0" w:space="0" w:color="auto"/>
              </w:divBdr>
            </w:div>
          </w:divsChild>
        </w:div>
        <w:div w:id="30805704">
          <w:marLeft w:val="0"/>
          <w:marRight w:val="0"/>
          <w:marTop w:val="0"/>
          <w:marBottom w:val="0"/>
          <w:divBdr>
            <w:top w:val="none" w:sz="0" w:space="0" w:color="auto"/>
            <w:left w:val="none" w:sz="0" w:space="0" w:color="auto"/>
            <w:bottom w:val="single" w:sz="6" w:space="0" w:color="C5C9D3"/>
            <w:right w:val="none" w:sz="0" w:space="0" w:color="auto"/>
          </w:divBdr>
          <w:divsChild>
            <w:div w:id="389235991">
              <w:marLeft w:val="0"/>
              <w:marRight w:val="0"/>
              <w:marTop w:val="0"/>
              <w:marBottom w:val="0"/>
              <w:divBdr>
                <w:top w:val="none" w:sz="0" w:space="0" w:color="auto"/>
                <w:left w:val="none" w:sz="0" w:space="0" w:color="auto"/>
                <w:bottom w:val="none" w:sz="0" w:space="0" w:color="auto"/>
                <w:right w:val="none" w:sz="0" w:space="0" w:color="auto"/>
              </w:divBdr>
            </w:div>
            <w:div w:id="667565474">
              <w:marLeft w:val="0"/>
              <w:marRight w:val="526"/>
              <w:marTop w:val="0"/>
              <w:marBottom w:val="0"/>
              <w:divBdr>
                <w:top w:val="none" w:sz="0" w:space="0" w:color="auto"/>
                <w:left w:val="none" w:sz="0" w:space="0" w:color="auto"/>
                <w:bottom w:val="none" w:sz="0" w:space="0" w:color="auto"/>
                <w:right w:val="none" w:sz="0" w:space="0" w:color="auto"/>
              </w:divBdr>
            </w:div>
          </w:divsChild>
        </w:div>
        <w:div w:id="121466936">
          <w:marLeft w:val="0"/>
          <w:marRight w:val="0"/>
          <w:marTop w:val="0"/>
          <w:marBottom w:val="0"/>
          <w:divBdr>
            <w:top w:val="none" w:sz="0" w:space="0" w:color="auto"/>
            <w:left w:val="none" w:sz="0" w:space="0" w:color="auto"/>
            <w:bottom w:val="single" w:sz="6" w:space="0" w:color="C5C9D3"/>
            <w:right w:val="none" w:sz="0" w:space="0" w:color="auto"/>
          </w:divBdr>
          <w:divsChild>
            <w:div w:id="328758495">
              <w:marLeft w:val="0"/>
              <w:marRight w:val="0"/>
              <w:marTop w:val="0"/>
              <w:marBottom w:val="0"/>
              <w:divBdr>
                <w:top w:val="none" w:sz="0" w:space="0" w:color="auto"/>
                <w:left w:val="none" w:sz="0" w:space="0" w:color="auto"/>
                <w:bottom w:val="none" w:sz="0" w:space="0" w:color="auto"/>
                <w:right w:val="none" w:sz="0" w:space="0" w:color="auto"/>
              </w:divBdr>
            </w:div>
            <w:div w:id="931275385">
              <w:marLeft w:val="0"/>
              <w:marRight w:val="526"/>
              <w:marTop w:val="0"/>
              <w:marBottom w:val="0"/>
              <w:divBdr>
                <w:top w:val="none" w:sz="0" w:space="0" w:color="auto"/>
                <w:left w:val="none" w:sz="0" w:space="0" w:color="auto"/>
                <w:bottom w:val="none" w:sz="0" w:space="0" w:color="auto"/>
                <w:right w:val="none" w:sz="0" w:space="0" w:color="auto"/>
              </w:divBdr>
            </w:div>
          </w:divsChild>
        </w:div>
        <w:div w:id="1351183197">
          <w:marLeft w:val="0"/>
          <w:marRight w:val="0"/>
          <w:marTop w:val="0"/>
          <w:marBottom w:val="0"/>
          <w:divBdr>
            <w:top w:val="none" w:sz="0" w:space="0" w:color="auto"/>
            <w:left w:val="none" w:sz="0" w:space="0" w:color="auto"/>
            <w:bottom w:val="single" w:sz="6" w:space="0" w:color="C5C9D3"/>
            <w:right w:val="none" w:sz="0" w:space="0" w:color="auto"/>
          </w:divBdr>
          <w:divsChild>
            <w:div w:id="1355576280">
              <w:marLeft w:val="0"/>
              <w:marRight w:val="0"/>
              <w:marTop w:val="0"/>
              <w:marBottom w:val="0"/>
              <w:divBdr>
                <w:top w:val="none" w:sz="0" w:space="0" w:color="auto"/>
                <w:left w:val="none" w:sz="0" w:space="0" w:color="auto"/>
                <w:bottom w:val="none" w:sz="0" w:space="0" w:color="auto"/>
                <w:right w:val="none" w:sz="0" w:space="0" w:color="auto"/>
              </w:divBdr>
            </w:div>
            <w:div w:id="1109205173">
              <w:marLeft w:val="0"/>
              <w:marRight w:val="526"/>
              <w:marTop w:val="0"/>
              <w:marBottom w:val="0"/>
              <w:divBdr>
                <w:top w:val="none" w:sz="0" w:space="0" w:color="auto"/>
                <w:left w:val="none" w:sz="0" w:space="0" w:color="auto"/>
                <w:bottom w:val="none" w:sz="0" w:space="0" w:color="auto"/>
                <w:right w:val="none" w:sz="0" w:space="0" w:color="auto"/>
              </w:divBdr>
            </w:div>
          </w:divsChild>
        </w:div>
        <w:div w:id="538785503">
          <w:marLeft w:val="0"/>
          <w:marRight w:val="0"/>
          <w:marTop w:val="0"/>
          <w:marBottom w:val="0"/>
          <w:divBdr>
            <w:top w:val="none" w:sz="0" w:space="0" w:color="auto"/>
            <w:left w:val="none" w:sz="0" w:space="0" w:color="auto"/>
            <w:bottom w:val="single" w:sz="6" w:space="0" w:color="C5C9D3"/>
            <w:right w:val="none" w:sz="0" w:space="0" w:color="auto"/>
          </w:divBdr>
          <w:divsChild>
            <w:div w:id="165903619">
              <w:marLeft w:val="0"/>
              <w:marRight w:val="0"/>
              <w:marTop w:val="0"/>
              <w:marBottom w:val="0"/>
              <w:divBdr>
                <w:top w:val="none" w:sz="0" w:space="0" w:color="auto"/>
                <w:left w:val="none" w:sz="0" w:space="0" w:color="auto"/>
                <w:bottom w:val="none" w:sz="0" w:space="0" w:color="auto"/>
                <w:right w:val="none" w:sz="0" w:space="0" w:color="auto"/>
              </w:divBdr>
            </w:div>
            <w:div w:id="233709548">
              <w:marLeft w:val="0"/>
              <w:marRight w:val="526"/>
              <w:marTop w:val="0"/>
              <w:marBottom w:val="0"/>
              <w:divBdr>
                <w:top w:val="none" w:sz="0" w:space="0" w:color="auto"/>
                <w:left w:val="none" w:sz="0" w:space="0" w:color="auto"/>
                <w:bottom w:val="none" w:sz="0" w:space="0" w:color="auto"/>
                <w:right w:val="none" w:sz="0" w:space="0" w:color="auto"/>
              </w:divBdr>
            </w:div>
          </w:divsChild>
        </w:div>
        <w:div w:id="1233740524">
          <w:marLeft w:val="0"/>
          <w:marRight w:val="0"/>
          <w:marTop w:val="0"/>
          <w:marBottom w:val="0"/>
          <w:divBdr>
            <w:top w:val="none" w:sz="0" w:space="0" w:color="auto"/>
            <w:left w:val="none" w:sz="0" w:space="0" w:color="auto"/>
            <w:bottom w:val="single" w:sz="6" w:space="0" w:color="C5C9D3"/>
            <w:right w:val="none" w:sz="0" w:space="0" w:color="auto"/>
          </w:divBdr>
          <w:divsChild>
            <w:div w:id="670105918">
              <w:marLeft w:val="0"/>
              <w:marRight w:val="0"/>
              <w:marTop w:val="0"/>
              <w:marBottom w:val="0"/>
              <w:divBdr>
                <w:top w:val="none" w:sz="0" w:space="0" w:color="auto"/>
                <w:left w:val="none" w:sz="0" w:space="0" w:color="auto"/>
                <w:bottom w:val="none" w:sz="0" w:space="0" w:color="auto"/>
                <w:right w:val="none" w:sz="0" w:space="0" w:color="auto"/>
              </w:divBdr>
            </w:div>
            <w:div w:id="628440477">
              <w:marLeft w:val="0"/>
              <w:marRight w:val="526"/>
              <w:marTop w:val="0"/>
              <w:marBottom w:val="0"/>
              <w:divBdr>
                <w:top w:val="none" w:sz="0" w:space="0" w:color="auto"/>
                <w:left w:val="none" w:sz="0" w:space="0" w:color="auto"/>
                <w:bottom w:val="none" w:sz="0" w:space="0" w:color="auto"/>
                <w:right w:val="none" w:sz="0" w:space="0" w:color="auto"/>
              </w:divBdr>
            </w:div>
          </w:divsChild>
        </w:div>
        <w:div w:id="2028099573">
          <w:marLeft w:val="0"/>
          <w:marRight w:val="0"/>
          <w:marTop w:val="0"/>
          <w:marBottom w:val="0"/>
          <w:divBdr>
            <w:top w:val="none" w:sz="0" w:space="0" w:color="auto"/>
            <w:left w:val="none" w:sz="0" w:space="0" w:color="auto"/>
            <w:bottom w:val="single" w:sz="6" w:space="0" w:color="C5C9D3"/>
            <w:right w:val="none" w:sz="0" w:space="0" w:color="auto"/>
          </w:divBdr>
          <w:divsChild>
            <w:div w:id="225919720">
              <w:marLeft w:val="0"/>
              <w:marRight w:val="0"/>
              <w:marTop w:val="0"/>
              <w:marBottom w:val="0"/>
              <w:divBdr>
                <w:top w:val="none" w:sz="0" w:space="0" w:color="auto"/>
                <w:left w:val="none" w:sz="0" w:space="0" w:color="auto"/>
                <w:bottom w:val="none" w:sz="0" w:space="0" w:color="auto"/>
                <w:right w:val="none" w:sz="0" w:space="0" w:color="auto"/>
              </w:divBdr>
            </w:div>
            <w:div w:id="1830512860">
              <w:marLeft w:val="0"/>
              <w:marRight w:val="526"/>
              <w:marTop w:val="0"/>
              <w:marBottom w:val="0"/>
              <w:divBdr>
                <w:top w:val="none" w:sz="0" w:space="0" w:color="auto"/>
                <w:left w:val="none" w:sz="0" w:space="0" w:color="auto"/>
                <w:bottom w:val="none" w:sz="0" w:space="0" w:color="auto"/>
                <w:right w:val="none" w:sz="0" w:space="0" w:color="auto"/>
              </w:divBdr>
            </w:div>
          </w:divsChild>
        </w:div>
        <w:div w:id="1140684961">
          <w:marLeft w:val="0"/>
          <w:marRight w:val="0"/>
          <w:marTop w:val="0"/>
          <w:marBottom w:val="0"/>
          <w:divBdr>
            <w:top w:val="none" w:sz="0" w:space="0" w:color="auto"/>
            <w:left w:val="none" w:sz="0" w:space="0" w:color="auto"/>
            <w:bottom w:val="single" w:sz="6" w:space="0" w:color="C5C9D3"/>
            <w:right w:val="none" w:sz="0" w:space="0" w:color="auto"/>
          </w:divBdr>
          <w:divsChild>
            <w:div w:id="1817453184">
              <w:marLeft w:val="0"/>
              <w:marRight w:val="0"/>
              <w:marTop w:val="0"/>
              <w:marBottom w:val="0"/>
              <w:divBdr>
                <w:top w:val="none" w:sz="0" w:space="0" w:color="auto"/>
                <w:left w:val="none" w:sz="0" w:space="0" w:color="auto"/>
                <w:bottom w:val="none" w:sz="0" w:space="0" w:color="auto"/>
                <w:right w:val="none" w:sz="0" w:space="0" w:color="auto"/>
              </w:divBdr>
            </w:div>
            <w:div w:id="767891693">
              <w:marLeft w:val="0"/>
              <w:marRight w:val="526"/>
              <w:marTop w:val="0"/>
              <w:marBottom w:val="0"/>
              <w:divBdr>
                <w:top w:val="none" w:sz="0" w:space="0" w:color="auto"/>
                <w:left w:val="none" w:sz="0" w:space="0" w:color="auto"/>
                <w:bottom w:val="none" w:sz="0" w:space="0" w:color="auto"/>
                <w:right w:val="none" w:sz="0" w:space="0" w:color="auto"/>
              </w:divBdr>
            </w:div>
          </w:divsChild>
        </w:div>
        <w:div w:id="1633904448">
          <w:marLeft w:val="0"/>
          <w:marRight w:val="0"/>
          <w:marTop w:val="0"/>
          <w:marBottom w:val="0"/>
          <w:divBdr>
            <w:top w:val="none" w:sz="0" w:space="0" w:color="auto"/>
            <w:left w:val="none" w:sz="0" w:space="0" w:color="auto"/>
            <w:bottom w:val="single" w:sz="6" w:space="0" w:color="C5C9D3"/>
            <w:right w:val="none" w:sz="0" w:space="0" w:color="auto"/>
          </w:divBdr>
          <w:divsChild>
            <w:div w:id="1774785806">
              <w:marLeft w:val="0"/>
              <w:marRight w:val="0"/>
              <w:marTop w:val="0"/>
              <w:marBottom w:val="0"/>
              <w:divBdr>
                <w:top w:val="none" w:sz="0" w:space="0" w:color="auto"/>
                <w:left w:val="none" w:sz="0" w:space="0" w:color="auto"/>
                <w:bottom w:val="none" w:sz="0" w:space="0" w:color="auto"/>
                <w:right w:val="none" w:sz="0" w:space="0" w:color="auto"/>
              </w:divBdr>
            </w:div>
            <w:div w:id="1197280896">
              <w:marLeft w:val="0"/>
              <w:marRight w:val="526"/>
              <w:marTop w:val="0"/>
              <w:marBottom w:val="0"/>
              <w:divBdr>
                <w:top w:val="none" w:sz="0" w:space="0" w:color="auto"/>
                <w:left w:val="none" w:sz="0" w:space="0" w:color="auto"/>
                <w:bottom w:val="none" w:sz="0" w:space="0" w:color="auto"/>
                <w:right w:val="none" w:sz="0" w:space="0" w:color="auto"/>
              </w:divBdr>
            </w:div>
          </w:divsChild>
        </w:div>
        <w:div w:id="1431464850">
          <w:marLeft w:val="0"/>
          <w:marRight w:val="0"/>
          <w:marTop w:val="0"/>
          <w:marBottom w:val="0"/>
          <w:divBdr>
            <w:top w:val="none" w:sz="0" w:space="0" w:color="auto"/>
            <w:left w:val="none" w:sz="0" w:space="0" w:color="auto"/>
            <w:bottom w:val="single" w:sz="6" w:space="0" w:color="C5C9D3"/>
            <w:right w:val="none" w:sz="0" w:space="0" w:color="auto"/>
          </w:divBdr>
          <w:divsChild>
            <w:div w:id="938834024">
              <w:marLeft w:val="0"/>
              <w:marRight w:val="0"/>
              <w:marTop w:val="0"/>
              <w:marBottom w:val="0"/>
              <w:divBdr>
                <w:top w:val="none" w:sz="0" w:space="0" w:color="auto"/>
                <w:left w:val="none" w:sz="0" w:space="0" w:color="auto"/>
                <w:bottom w:val="none" w:sz="0" w:space="0" w:color="auto"/>
                <w:right w:val="none" w:sz="0" w:space="0" w:color="auto"/>
              </w:divBdr>
            </w:div>
            <w:div w:id="1283267775">
              <w:marLeft w:val="0"/>
              <w:marRight w:val="526"/>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hinahumanrights.org/Harmonioussociety/Environment/index.htm"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humanrights.cn/en/Harmonioussociety/Security/index.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inahumanrights.org/Harmonioussociety/Civil/index.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chinahumanrights.org/Harmonioussociety/Economic/index.htm"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www.chinahumanrights.org/Harmonioussociety/Health/index.htm" TargetMode="External"/><Relationship Id="rId14" Type="http://schemas.openxmlformats.org/officeDocument/2006/relationships/hyperlink" Target="http://www.chinahumanrights.org/lal/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G_5822_CSAP_Hubei_Gender Analysis and Action Plan_28Feb2019</DocumentTitle>
  </documentManagement>
</p:properties>
</file>

<file path=customXml/itemProps1.xml><?xml version="1.0" encoding="utf-8"?>
<ds:datastoreItem xmlns:ds="http://schemas.openxmlformats.org/officeDocument/2006/customXml" ds:itemID="{732D2C70-8FFE-4993-B370-97EE927C4205}">
  <ds:schemaRefs>
    <ds:schemaRef ds:uri="http://schemas.openxmlformats.org/officeDocument/2006/bibliography"/>
  </ds:schemaRefs>
</ds:datastoreItem>
</file>

<file path=customXml/itemProps2.xml><?xml version="1.0" encoding="utf-8"?>
<ds:datastoreItem xmlns:ds="http://schemas.openxmlformats.org/officeDocument/2006/customXml" ds:itemID="{CB8B227B-563D-4433-8FDE-A61945FE9B16}"/>
</file>

<file path=customXml/itemProps3.xml><?xml version="1.0" encoding="utf-8"?>
<ds:datastoreItem xmlns:ds="http://schemas.openxmlformats.org/officeDocument/2006/customXml" ds:itemID="{B7377DEE-4900-4E46-953D-3A26F3BEC7D1}"/>
</file>

<file path=customXml/itemProps4.xml><?xml version="1.0" encoding="utf-8"?>
<ds:datastoreItem xmlns:ds="http://schemas.openxmlformats.org/officeDocument/2006/customXml" ds:itemID="{3AB4AEA5-5761-4F9E-BBB1-6DF2A14F4957}"/>
</file>

<file path=docProps/app.xml><?xml version="1.0" encoding="utf-8"?>
<Properties xmlns="http://schemas.openxmlformats.org/officeDocument/2006/extended-properties" xmlns:vt="http://schemas.openxmlformats.org/officeDocument/2006/docPropsVTypes">
  <Template>Normal.dotm</Template>
  <TotalTime>1</TotalTime>
  <Pages>9</Pages>
  <Words>5597</Words>
  <Characters>31909</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Gender Analysis and Action Plan</vt:lpstr>
    </vt:vector>
  </TitlesOfParts>
  <Company/>
  <LinksUpToDate>false</LinksUpToDate>
  <CharactersWithSpaces>37432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Gender Analysis and Action Plan</dc:title>
  <dc:creator>Prepared by: James Lenoci</dc:creator>
  <cp:lastModifiedBy>Carline Jean-Louis</cp:lastModifiedBy>
  <cp:revision>2</cp:revision>
  <cp:lastPrinted>2018-05-13T13:39:00Z</cp:lastPrinted>
  <dcterms:created xsi:type="dcterms:W3CDTF">2019-03-28T18:52:00Z</dcterms:created>
  <dcterms:modified xsi:type="dcterms:W3CDTF">2019-03-28T18:52:00Z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